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0EE45" w14:textId="77777777" w:rsidR="009C6173" w:rsidRDefault="009C6173" w:rsidP="009C6173">
      <w:pPr>
        <w:pStyle w:val="BodyText"/>
        <w:spacing w:line="321" w:lineRule="exact"/>
        <w:ind w:left="736" w:right="185"/>
        <w:jc w:val="center"/>
        <w:rPr>
          <w:u w:val="none"/>
        </w:rPr>
      </w:pPr>
      <w:r>
        <w:rPr>
          <w:u w:val="thick"/>
        </w:rPr>
        <w:t>NAAC</w:t>
      </w:r>
      <w:r>
        <w:rPr>
          <w:spacing w:val="-1"/>
          <w:u w:val="thick"/>
        </w:rPr>
        <w:t xml:space="preserve"> </w:t>
      </w:r>
      <w:r>
        <w:rPr>
          <w:u w:val="thick"/>
        </w:rPr>
        <w:t>Format</w:t>
      </w:r>
      <w:r>
        <w:rPr>
          <w:spacing w:val="-8"/>
          <w:u w:val="thick"/>
        </w:rPr>
        <w:t xml:space="preserve"> </w:t>
      </w:r>
      <w:r>
        <w:rPr>
          <w:u w:val="thick"/>
        </w:rPr>
        <w:t>for</w:t>
      </w:r>
      <w:r>
        <w:rPr>
          <w:spacing w:val="5"/>
          <w:u w:val="thick"/>
        </w:rPr>
        <w:t xml:space="preserve"> </w:t>
      </w:r>
      <w:r>
        <w:rPr>
          <w:u w:val="thick"/>
        </w:rPr>
        <w:t>Presentation</w:t>
      </w:r>
      <w:r>
        <w:rPr>
          <w:spacing w:val="32"/>
          <w:u w:val="thick"/>
        </w:rPr>
        <w:t xml:space="preserve"> </w:t>
      </w:r>
      <w:r>
        <w:rPr>
          <w:u w:val="thick"/>
        </w:rPr>
        <w:t>of</w:t>
      </w:r>
      <w:r>
        <w:rPr>
          <w:spacing w:val="7"/>
          <w:u w:val="thick"/>
        </w:rPr>
        <w:t xml:space="preserve"> </w:t>
      </w:r>
      <w:r>
        <w:rPr>
          <w:u w:val="thick"/>
        </w:rPr>
        <w:t>Best</w:t>
      </w:r>
      <w:r>
        <w:rPr>
          <w:spacing w:val="17"/>
          <w:u w:val="thick"/>
        </w:rPr>
        <w:t xml:space="preserve"> </w:t>
      </w:r>
      <w:r>
        <w:rPr>
          <w:u w:val="thick"/>
        </w:rPr>
        <w:t>Practices</w:t>
      </w:r>
    </w:p>
    <w:p w14:paraId="35C0DDB1" w14:textId="2F114448" w:rsidR="009C6173" w:rsidRDefault="009C6173" w:rsidP="009C6173">
      <w:pPr>
        <w:spacing w:before="4"/>
        <w:rPr>
          <w:b/>
          <w:sz w:val="24"/>
          <w:u w:val="thick"/>
        </w:rPr>
      </w:pPr>
    </w:p>
    <w:p w14:paraId="44754809" w14:textId="107163D6" w:rsidR="009D5F63" w:rsidRPr="009D5F63" w:rsidRDefault="009D5F63" w:rsidP="009D5F63">
      <w:pPr>
        <w:spacing w:before="4"/>
        <w:jc w:val="center"/>
        <w:rPr>
          <w:b/>
          <w:sz w:val="28"/>
          <w:szCs w:val="28"/>
          <w:u w:val="thick"/>
        </w:rPr>
      </w:pPr>
      <w:r w:rsidRPr="009D5F63">
        <w:rPr>
          <w:b/>
          <w:sz w:val="28"/>
          <w:szCs w:val="28"/>
          <w:u w:val="thick"/>
        </w:rPr>
        <w:t xml:space="preserve">Department: Centre of </w:t>
      </w:r>
      <w:proofErr w:type="spellStart"/>
      <w:r w:rsidRPr="009D5F63">
        <w:rPr>
          <w:b/>
          <w:sz w:val="28"/>
          <w:szCs w:val="28"/>
          <w:u w:val="thick"/>
        </w:rPr>
        <w:t>Behavioural</w:t>
      </w:r>
      <w:proofErr w:type="spellEnd"/>
      <w:r w:rsidRPr="009D5F63">
        <w:rPr>
          <w:b/>
          <w:sz w:val="28"/>
          <w:szCs w:val="28"/>
          <w:u w:val="thick"/>
        </w:rPr>
        <w:t xml:space="preserve"> and Cognitive Sciences, </w:t>
      </w:r>
      <w:proofErr w:type="spellStart"/>
      <w:r w:rsidRPr="009D5F63">
        <w:rPr>
          <w:b/>
          <w:sz w:val="28"/>
          <w:szCs w:val="28"/>
          <w:u w:val="thick"/>
        </w:rPr>
        <w:t>UoA</w:t>
      </w:r>
      <w:proofErr w:type="spellEnd"/>
    </w:p>
    <w:p w14:paraId="16E81EEB" w14:textId="77777777" w:rsidR="009D5F63" w:rsidRDefault="009D5F63" w:rsidP="009C6173">
      <w:pPr>
        <w:spacing w:before="4"/>
        <w:rPr>
          <w:b/>
          <w:sz w:val="24"/>
        </w:rPr>
      </w:pP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4906"/>
      </w:tblGrid>
      <w:tr w:rsidR="009C6173" w14:paraId="1D7D682E" w14:textId="77777777" w:rsidTr="00816C02">
        <w:trPr>
          <w:trHeight w:val="954"/>
        </w:trPr>
        <w:tc>
          <w:tcPr>
            <w:tcW w:w="3840" w:type="dxa"/>
          </w:tcPr>
          <w:p w14:paraId="430590CA" w14:textId="77777777" w:rsidR="009C6173" w:rsidRDefault="009C6173" w:rsidP="00816C02">
            <w:pPr>
              <w:pStyle w:val="TableParagraph"/>
              <w:spacing w:line="251" w:lineRule="exact"/>
              <w:rPr>
                <w:b/>
              </w:rPr>
            </w:pPr>
            <w:r>
              <w:rPr>
                <w:b/>
                <w:color w:val="231F1F"/>
              </w:rPr>
              <w:t>1.</w:t>
            </w:r>
            <w:r>
              <w:rPr>
                <w:b/>
                <w:color w:val="231F1F"/>
                <w:spacing w:val="48"/>
              </w:rPr>
              <w:t xml:space="preserve"> </w:t>
            </w:r>
            <w:r>
              <w:rPr>
                <w:b/>
                <w:color w:val="231F1F"/>
              </w:rPr>
              <w:t>Title of the</w:t>
            </w:r>
            <w:r>
              <w:rPr>
                <w:b/>
                <w:color w:val="231F1F"/>
                <w:spacing w:val="-1"/>
              </w:rPr>
              <w:t xml:space="preserve"> </w:t>
            </w:r>
            <w:r>
              <w:rPr>
                <w:b/>
                <w:color w:val="231F1F"/>
              </w:rPr>
              <w:t>Practice</w:t>
            </w:r>
          </w:p>
          <w:p w14:paraId="479065C8" w14:textId="77777777" w:rsidR="009C6173" w:rsidRDefault="009C6173" w:rsidP="00816C02">
            <w:pPr>
              <w:pStyle w:val="TableParagraph"/>
              <w:spacing w:before="5" w:line="235" w:lineRule="auto"/>
              <w:rPr>
                <w:sz w:val="18"/>
              </w:rPr>
            </w:pPr>
            <w:r>
              <w:rPr>
                <w:color w:val="231F1F"/>
                <w:sz w:val="18"/>
              </w:rPr>
              <w:t>This</w:t>
            </w:r>
            <w:r>
              <w:rPr>
                <w:color w:val="231F1F"/>
                <w:spacing w:val="1"/>
                <w:sz w:val="18"/>
              </w:rPr>
              <w:t xml:space="preserve"> </w:t>
            </w:r>
            <w:r>
              <w:rPr>
                <w:color w:val="231F1F"/>
                <w:sz w:val="18"/>
              </w:rPr>
              <w:t>title</w:t>
            </w:r>
            <w:r>
              <w:rPr>
                <w:color w:val="231F1F"/>
                <w:spacing w:val="1"/>
                <w:sz w:val="18"/>
              </w:rPr>
              <w:t xml:space="preserve"> </w:t>
            </w:r>
            <w:r>
              <w:rPr>
                <w:color w:val="231F1F"/>
                <w:sz w:val="18"/>
              </w:rPr>
              <w:t>should</w:t>
            </w:r>
            <w:r>
              <w:rPr>
                <w:color w:val="231F1F"/>
                <w:spacing w:val="1"/>
                <w:sz w:val="18"/>
              </w:rPr>
              <w:t xml:space="preserve"> </w:t>
            </w:r>
            <w:r>
              <w:rPr>
                <w:color w:val="231F1F"/>
                <w:sz w:val="18"/>
              </w:rPr>
              <w:t>capture</w:t>
            </w:r>
            <w:r>
              <w:rPr>
                <w:color w:val="231F1F"/>
                <w:spacing w:val="1"/>
                <w:sz w:val="18"/>
              </w:rPr>
              <w:t xml:space="preserve"> </w:t>
            </w:r>
            <w:r>
              <w:rPr>
                <w:color w:val="231F1F"/>
                <w:sz w:val="18"/>
              </w:rPr>
              <w:t>the</w:t>
            </w:r>
            <w:r>
              <w:rPr>
                <w:color w:val="231F1F"/>
                <w:spacing w:val="1"/>
                <w:sz w:val="18"/>
              </w:rPr>
              <w:t xml:space="preserve"> </w:t>
            </w:r>
            <w:r>
              <w:rPr>
                <w:rFonts w:ascii="Calibri"/>
                <w:sz w:val="18"/>
              </w:rPr>
              <w:t>keywords</w:t>
            </w:r>
            <w:r>
              <w:rPr>
                <w:rFonts w:ascii="Calibri"/>
                <w:spacing w:val="1"/>
                <w:sz w:val="18"/>
              </w:rPr>
              <w:t xml:space="preserve"> </w:t>
            </w:r>
            <w:r>
              <w:rPr>
                <w:color w:val="231F1F"/>
                <w:sz w:val="18"/>
              </w:rPr>
              <w:t>that</w:t>
            </w:r>
            <w:r>
              <w:rPr>
                <w:color w:val="231F1F"/>
                <w:spacing w:val="-42"/>
                <w:sz w:val="18"/>
              </w:rPr>
              <w:t xml:space="preserve"> </w:t>
            </w:r>
            <w:r>
              <w:rPr>
                <w:color w:val="231F1F"/>
                <w:spacing w:val="-1"/>
                <w:sz w:val="18"/>
              </w:rPr>
              <w:t>describe</w:t>
            </w:r>
            <w:r>
              <w:rPr>
                <w:color w:val="231F1F"/>
                <w:spacing w:val="-22"/>
                <w:sz w:val="18"/>
              </w:rPr>
              <w:t xml:space="preserve"> </w:t>
            </w:r>
            <w:r>
              <w:rPr>
                <w:color w:val="231F1F"/>
                <w:sz w:val="18"/>
              </w:rPr>
              <w:t>the</w:t>
            </w:r>
            <w:r>
              <w:rPr>
                <w:color w:val="231F1F"/>
                <w:spacing w:val="-15"/>
                <w:sz w:val="18"/>
              </w:rPr>
              <w:t xml:space="preserve"> </w:t>
            </w:r>
            <w:r>
              <w:rPr>
                <w:color w:val="231F1F"/>
                <w:sz w:val="18"/>
              </w:rPr>
              <w:t>practice.</w:t>
            </w:r>
          </w:p>
        </w:tc>
        <w:tc>
          <w:tcPr>
            <w:tcW w:w="4906" w:type="dxa"/>
          </w:tcPr>
          <w:p w14:paraId="099D7FAD" w14:textId="77777777" w:rsidR="009C6173" w:rsidRPr="00D53916" w:rsidRDefault="009C6173" w:rsidP="009C6173">
            <w:pPr>
              <w:pStyle w:val="TableParagraph"/>
              <w:numPr>
                <w:ilvl w:val="0"/>
                <w:numId w:val="3"/>
              </w:numPr>
              <w:rPr>
                <w:b/>
                <w:bCs/>
                <w:sz w:val="24"/>
              </w:rPr>
            </w:pPr>
            <w:r w:rsidRPr="00D53916">
              <w:rPr>
                <w:b/>
                <w:bCs/>
                <w:sz w:val="24"/>
              </w:rPr>
              <w:t>Student Handbook</w:t>
            </w:r>
          </w:p>
          <w:p w14:paraId="7A37D767" w14:textId="77777777" w:rsidR="009C6173" w:rsidRPr="00D53916" w:rsidRDefault="009C6173" w:rsidP="009C6173">
            <w:pPr>
              <w:pStyle w:val="TableParagraph"/>
              <w:numPr>
                <w:ilvl w:val="0"/>
                <w:numId w:val="3"/>
              </w:numPr>
              <w:rPr>
                <w:b/>
                <w:bCs/>
                <w:sz w:val="24"/>
              </w:rPr>
            </w:pPr>
            <w:r w:rsidRPr="00D53916">
              <w:rPr>
                <w:b/>
                <w:bCs/>
                <w:sz w:val="24"/>
              </w:rPr>
              <w:t>Allahabad Regional Brain Bee</w:t>
            </w:r>
          </w:p>
          <w:p w14:paraId="4B4F762A" w14:textId="77777777" w:rsidR="009C6173" w:rsidRPr="00D53916" w:rsidRDefault="009C6173" w:rsidP="009C6173">
            <w:pPr>
              <w:pStyle w:val="TableParagraph"/>
              <w:numPr>
                <w:ilvl w:val="0"/>
                <w:numId w:val="3"/>
              </w:numPr>
              <w:rPr>
                <w:b/>
                <w:bCs/>
                <w:sz w:val="24"/>
              </w:rPr>
            </w:pPr>
            <w:r w:rsidRPr="00D53916">
              <w:rPr>
                <w:b/>
                <w:bCs/>
                <w:sz w:val="24"/>
              </w:rPr>
              <w:t>Memory Camp</w:t>
            </w:r>
          </w:p>
          <w:p w14:paraId="42750AE4" w14:textId="77777777" w:rsidR="009C6173" w:rsidRPr="00D53916" w:rsidRDefault="009C6173" w:rsidP="009C6173">
            <w:pPr>
              <w:pStyle w:val="TableParagraph"/>
              <w:numPr>
                <w:ilvl w:val="0"/>
                <w:numId w:val="3"/>
              </w:numPr>
              <w:rPr>
                <w:b/>
                <w:bCs/>
                <w:sz w:val="24"/>
              </w:rPr>
            </w:pPr>
            <w:r w:rsidRPr="00D53916">
              <w:rPr>
                <w:b/>
                <w:bCs/>
                <w:sz w:val="24"/>
              </w:rPr>
              <w:t>Newsletter</w:t>
            </w:r>
          </w:p>
          <w:p w14:paraId="1F2F9A4E" w14:textId="77777777" w:rsidR="009C6173" w:rsidRPr="00D53916" w:rsidRDefault="009C6173" w:rsidP="009C6173">
            <w:pPr>
              <w:pStyle w:val="TableParagraph"/>
              <w:numPr>
                <w:ilvl w:val="0"/>
                <w:numId w:val="3"/>
              </w:numPr>
              <w:rPr>
                <w:b/>
                <w:bCs/>
                <w:sz w:val="24"/>
              </w:rPr>
            </w:pPr>
            <w:r w:rsidRPr="00D53916">
              <w:rPr>
                <w:b/>
                <w:bCs/>
                <w:sz w:val="24"/>
              </w:rPr>
              <w:t>Journal Club</w:t>
            </w:r>
          </w:p>
          <w:p w14:paraId="003F7523" w14:textId="77777777" w:rsidR="009C6173" w:rsidRDefault="009C6173" w:rsidP="00816C02">
            <w:pPr>
              <w:pStyle w:val="TableParagraph"/>
              <w:ind w:left="107"/>
              <w:rPr>
                <w:sz w:val="24"/>
              </w:rPr>
            </w:pPr>
          </w:p>
        </w:tc>
      </w:tr>
      <w:tr w:rsidR="009C6173" w14:paraId="7C547342" w14:textId="77777777" w:rsidTr="00816C02">
        <w:trPr>
          <w:trHeight w:val="1403"/>
        </w:trPr>
        <w:tc>
          <w:tcPr>
            <w:tcW w:w="3840" w:type="dxa"/>
          </w:tcPr>
          <w:p w14:paraId="6F12637C" w14:textId="77777777" w:rsidR="009C6173" w:rsidRDefault="009C6173" w:rsidP="00816C02">
            <w:pPr>
              <w:pStyle w:val="TableParagraph"/>
              <w:spacing w:before="1"/>
              <w:ind w:left="465" w:right="72" w:hanging="272"/>
              <w:rPr>
                <w:b/>
              </w:rPr>
            </w:pPr>
            <w:r>
              <w:rPr>
                <w:b/>
                <w:color w:val="231F1F"/>
              </w:rPr>
              <w:t>2.</w:t>
            </w:r>
            <w:r>
              <w:rPr>
                <w:b/>
                <w:color w:val="231F1F"/>
                <w:spacing w:val="47"/>
              </w:rPr>
              <w:t xml:space="preserve"> </w:t>
            </w:r>
            <w:r>
              <w:rPr>
                <w:b/>
                <w:color w:val="231F1F"/>
              </w:rPr>
              <w:t>Duration</w:t>
            </w:r>
            <w:r>
              <w:rPr>
                <w:b/>
                <w:color w:val="231F1F"/>
                <w:spacing w:val="-4"/>
              </w:rPr>
              <w:t xml:space="preserve"> </w:t>
            </w:r>
            <w:r>
              <w:rPr>
                <w:b/>
                <w:color w:val="231F1F"/>
              </w:rPr>
              <w:t>(year</w:t>
            </w:r>
            <w:r>
              <w:rPr>
                <w:b/>
                <w:color w:val="231F1F"/>
                <w:spacing w:val="-2"/>
              </w:rPr>
              <w:t xml:space="preserve"> </w:t>
            </w:r>
            <w:r>
              <w:rPr>
                <w:b/>
                <w:color w:val="231F1F"/>
              </w:rPr>
              <w:t>of inception-year</w:t>
            </w:r>
            <w:r>
              <w:rPr>
                <w:b/>
                <w:color w:val="231F1F"/>
                <w:spacing w:val="-4"/>
              </w:rPr>
              <w:t xml:space="preserve"> </w:t>
            </w:r>
            <w:r>
              <w:rPr>
                <w:b/>
                <w:color w:val="231F1F"/>
              </w:rPr>
              <w:t>of</w:t>
            </w:r>
            <w:r>
              <w:rPr>
                <w:b/>
                <w:color w:val="231F1F"/>
                <w:spacing w:val="-52"/>
              </w:rPr>
              <w:t xml:space="preserve"> </w:t>
            </w:r>
            <w:r>
              <w:rPr>
                <w:b/>
                <w:color w:val="231F1F"/>
              </w:rPr>
              <w:t>discontinuation)</w:t>
            </w:r>
          </w:p>
          <w:p w14:paraId="2F7F6BCE" w14:textId="77777777" w:rsidR="009C6173" w:rsidRDefault="009C6173" w:rsidP="00816C02">
            <w:pPr>
              <w:pStyle w:val="TableParagraph"/>
              <w:ind w:right="76"/>
              <w:jc w:val="both"/>
              <w:rPr>
                <w:sz w:val="18"/>
              </w:rPr>
            </w:pPr>
            <w:r>
              <w:rPr>
                <w:color w:val="231F1F"/>
                <w:sz w:val="18"/>
              </w:rPr>
              <w:t>What is year of inception? Is the practice still</w:t>
            </w:r>
            <w:r>
              <w:rPr>
                <w:color w:val="231F1F"/>
                <w:spacing w:val="1"/>
                <w:sz w:val="18"/>
              </w:rPr>
              <w:t xml:space="preserve"> </w:t>
            </w:r>
            <w:r>
              <w:rPr>
                <w:color w:val="231F1F"/>
                <w:sz w:val="18"/>
              </w:rPr>
              <w:t>continuing?</w:t>
            </w:r>
            <w:r>
              <w:rPr>
                <w:color w:val="231F1F"/>
                <w:spacing w:val="1"/>
                <w:sz w:val="18"/>
              </w:rPr>
              <w:t xml:space="preserve"> </w:t>
            </w:r>
            <w:r>
              <w:rPr>
                <w:color w:val="231F1F"/>
                <w:sz w:val="18"/>
              </w:rPr>
              <w:t>If</w:t>
            </w:r>
            <w:r>
              <w:rPr>
                <w:color w:val="231F1F"/>
                <w:spacing w:val="1"/>
                <w:sz w:val="18"/>
              </w:rPr>
              <w:t xml:space="preserve"> </w:t>
            </w:r>
            <w:r>
              <w:rPr>
                <w:color w:val="231F1F"/>
                <w:sz w:val="18"/>
              </w:rPr>
              <w:t>not,</w:t>
            </w:r>
            <w:r>
              <w:rPr>
                <w:color w:val="231F1F"/>
                <w:spacing w:val="1"/>
                <w:sz w:val="18"/>
              </w:rPr>
              <w:t xml:space="preserve"> </w:t>
            </w:r>
            <w:r>
              <w:rPr>
                <w:color w:val="231F1F"/>
                <w:sz w:val="18"/>
              </w:rPr>
              <w:t>what</w:t>
            </w:r>
            <w:r>
              <w:rPr>
                <w:color w:val="231F1F"/>
                <w:spacing w:val="1"/>
                <w:sz w:val="18"/>
              </w:rPr>
              <w:t xml:space="preserve"> </w:t>
            </w:r>
            <w:r>
              <w:rPr>
                <w:color w:val="231F1F"/>
                <w:sz w:val="18"/>
              </w:rPr>
              <w:t>is</w:t>
            </w:r>
            <w:r>
              <w:rPr>
                <w:color w:val="231F1F"/>
                <w:spacing w:val="1"/>
                <w:sz w:val="18"/>
              </w:rPr>
              <w:t xml:space="preserve"> </w:t>
            </w:r>
            <w:r>
              <w:rPr>
                <w:color w:val="231F1F"/>
                <w:sz w:val="18"/>
              </w:rPr>
              <w:t>the</w:t>
            </w:r>
            <w:r>
              <w:rPr>
                <w:color w:val="231F1F"/>
                <w:spacing w:val="1"/>
                <w:sz w:val="18"/>
              </w:rPr>
              <w:t xml:space="preserve"> </w:t>
            </w:r>
            <w:r>
              <w:rPr>
                <w:color w:val="231F1F"/>
                <w:sz w:val="18"/>
              </w:rPr>
              <w:t>year</w:t>
            </w:r>
            <w:r>
              <w:rPr>
                <w:color w:val="231F1F"/>
                <w:spacing w:val="1"/>
                <w:sz w:val="18"/>
              </w:rPr>
              <w:t xml:space="preserve"> </w:t>
            </w:r>
            <w:r>
              <w:rPr>
                <w:color w:val="231F1F"/>
                <w:sz w:val="18"/>
              </w:rPr>
              <w:t>of</w:t>
            </w:r>
            <w:r>
              <w:rPr>
                <w:color w:val="231F1F"/>
                <w:spacing w:val="1"/>
                <w:sz w:val="18"/>
              </w:rPr>
              <w:t xml:space="preserve"> </w:t>
            </w:r>
            <w:r>
              <w:rPr>
                <w:color w:val="231F1F"/>
                <w:sz w:val="18"/>
              </w:rPr>
              <w:t>discontinuation?</w:t>
            </w:r>
          </w:p>
        </w:tc>
        <w:tc>
          <w:tcPr>
            <w:tcW w:w="4906" w:type="dxa"/>
          </w:tcPr>
          <w:p w14:paraId="46579D12" w14:textId="77777777" w:rsidR="009C6173" w:rsidRDefault="009C6173" w:rsidP="00816C02">
            <w:pPr>
              <w:pStyle w:val="TableParagraph"/>
              <w:spacing w:line="270" w:lineRule="exact"/>
              <w:ind w:left="107"/>
              <w:rPr>
                <w:spacing w:val="-3"/>
                <w:sz w:val="24"/>
              </w:rPr>
            </w:pPr>
            <w:r>
              <w:rPr>
                <w:sz w:val="24"/>
              </w:rPr>
              <w:t>Year</w:t>
            </w:r>
            <w:r>
              <w:rPr>
                <w:spacing w:val="-1"/>
                <w:sz w:val="24"/>
              </w:rPr>
              <w:t xml:space="preserve"> </w:t>
            </w:r>
            <w:r>
              <w:rPr>
                <w:sz w:val="24"/>
              </w:rPr>
              <w:t>of</w:t>
            </w:r>
            <w:r>
              <w:rPr>
                <w:spacing w:val="-4"/>
                <w:sz w:val="24"/>
              </w:rPr>
              <w:t xml:space="preserve"> </w:t>
            </w:r>
            <w:r>
              <w:rPr>
                <w:sz w:val="24"/>
              </w:rPr>
              <w:t>inception</w:t>
            </w:r>
          </w:p>
          <w:p w14:paraId="2A319036" w14:textId="77777777" w:rsidR="009C6173" w:rsidRDefault="009C6173" w:rsidP="009C6173">
            <w:pPr>
              <w:pStyle w:val="TableParagraph"/>
              <w:numPr>
                <w:ilvl w:val="0"/>
                <w:numId w:val="4"/>
              </w:numPr>
              <w:spacing w:line="270" w:lineRule="exact"/>
              <w:rPr>
                <w:sz w:val="24"/>
              </w:rPr>
            </w:pPr>
            <w:r>
              <w:rPr>
                <w:sz w:val="24"/>
              </w:rPr>
              <w:t>2005 to current</w:t>
            </w:r>
          </w:p>
          <w:p w14:paraId="4A7624D5" w14:textId="77777777" w:rsidR="009C6173" w:rsidRDefault="009C6173" w:rsidP="009C6173">
            <w:pPr>
              <w:pStyle w:val="TableParagraph"/>
              <w:numPr>
                <w:ilvl w:val="0"/>
                <w:numId w:val="4"/>
              </w:numPr>
              <w:rPr>
                <w:sz w:val="24"/>
              </w:rPr>
            </w:pPr>
            <w:r>
              <w:rPr>
                <w:sz w:val="24"/>
              </w:rPr>
              <w:t>2013 to current</w:t>
            </w:r>
          </w:p>
          <w:p w14:paraId="316FE894" w14:textId="77777777" w:rsidR="009C6173" w:rsidRDefault="009C6173" w:rsidP="009C6173">
            <w:pPr>
              <w:pStyle w:val="TableParagraph"/>
              <w:numPr>
                <w:ilvl w:val="0"/>
                <w:numId w:val="4"/>
              </w:numPr>
              <w:rPr>
                <w:sz w:val="24"/>
              </w:rPr>
            </w:pPr>
            <w:r>
              <w:rPr>
                <w:sz w:val="24"/>
              </w:rPr>
              <w:t>2015 to current</w:t>
            </w:r>
          </w:p>
          <w:p w14:paraId="2D3A5081" w14:textId="77777777" w:rsidR="009C6173" w:rsidRDefault="009C6173" w:rsidP="009C6173">
            <w:pPr>
              <w:pStyle w:val="TableParagraph"/>
              <w:numPr>
                <w:ilvl w:val="0"/>
                <w:numId w:val="4"/>
              </w:numPr>
              <w:rPr>
                <w:sz w:val="24"/>
              </w:rPr>
            </w:pPr>
            <w:r>
              <w:rPr>
                <w:sz w:val="24"/>
              </w:rPr>
              <w:t>2018 to current</w:t>
            </w:r>
          </w:p>
          <w:p w14:paraId="312F3D6E" w14:textId="77777777" w:rsidR="009C6173" w:rsidRDefault="009C6173" w:rsidP="009C6173">
            <w:pPr>
              <w:pStyle w:val="TableParagraph"/>
              <w:numPr>
                <w:ilvl w:val="0"/>
                <w:numId w:val="4"/>
              </w:numPr>
              <w:rPr>
                <w:sz w:val="24"/>
              </w:rPr>
            </w:pPr>
            <w:r>
              <w:rPr>
                <w:sz w:val="24"/>
              </w:rPr>
              <w:t>2022 to current</w:t>
            </w:r>
          </w:p>
        </w:tc>
      </w:tr>
      <w:tr w:rsidR="009C6173" w14:paraId="2A8E3E7C" w14:textId="77777777" w:rsidTr="00816C02">
        <w:trPr>
          <w:trHeight w:val="2207"/>
        </w:trPr>
        <w:tc>
          <w:tcPr>
            <w:tcW w:w="3840" w:type="dxa"/>
          </w:tcPr>
          <w:p w14:paraId="4ED6A40F" w14:textId="77777777" w:rsidR="009C6173" w:rsidRDefault="009C6173" w:rsidP="00816C02">
            <w:pPr>
              <w:pStyle w:val="TableParagraph"/>
              <w:spacing w:line="272" w:lineRule="exact"/>
              <w:rPr>
                <w:b/>
              </w:rPr>
            </w:pPr>
            <w:r>
              <w:rPr>
                <w:b/>
                <w:color w:val="231F1F"/>
                <w:sz w:val="24"/>
              </w:rPr>
              <w:t>3.</w:t>
            </w:r>
            <w:r>
              <w:rPr>
                <w:b/>
                <w:color w:val="231F1F"/>
                <w:spacing w:val="24"/>
                <w:sz w:val="24"/>
              </w:rPr>
              <w:t xml:space="preserve"> </w:t>
            </w:r>
            <w:r>
              <w:rPr>
                <w:b/>
                <w:color w:val="231F1F"/>
              </w:rPr>
              <w:t>Objectives</w:t>
            </w:r>
            <w:r>
              <w:rPr>
                <w:b/>
                <w:color w:val="231F1F"/>
                <w:spacing w:val="1"/>
              </w:rPr>
              <w:t xml:space="preserve"> </w:t>
            </w:r>
            <w:r>
              <w:rPr>
                <w:b/>
                <w:color w:val="231F1F"/>
              </w:rPr>
              <w:t>of</w:t>
            </w:r>
            <w:r>
              <w:rPr>
                <w:b/>
                <w:color w:val="231F1F"/>
                <w:spacing w:val="-2"/>
              </w:rPr>
              <w:t xml:space="preserve"> </w:t>
            </w:r>
            <w:r>
              <w:rPr>
                <w:b/>
                <w:color w:val="231F1F"/>
              </w:rPr>
              <w:t>the</w:t>
            </w:r>
            <w:r>
              <w:rPr>
                <w:b/>
                <w:color w:val="231F1F"/>
                <w:spacing w:val="-1"/>
              </w:rPr>
              <w:t xml:space="preserve"> </w:t>
            </w:r>
            <w:r>
              <w:rPr>
                <w:b/>
                <w:color w:val="231F1F"/>
              </w:rPr>
              <w:t>Practice</w:t>
            </w:r>
          </w:p>
          <w:p w14:paraId="1B60C1AC" w14:textId="77777777" w:rsidR="009C6173" w:rsidRDefault="009C6173" w:rsidP="00816C02">
            <w:pPr>
              <w:pStyle w:val="TableParagraph"/>
              <w:ind w:right="75"/>
              <w:jc w:val="both"/>
              <w:rPr>
                <w:sz w:val="18"/>
              </w:rPr>
            </w:pPr>
            <w:r>
              <w:rPr>
                <w:color w:val="231F1F"/>
                <w:sz w:val="18"/>
              </w:rPr>
              <w:t>What are the objectives / intended outcomes of</w:t>
            </w:r>
            <w:r>
              <w:rPr>
                <w:color w:val="231F1F"/>
                <w:spacing w:val="1"/>
                <w:sz w:val="18"/>
              </w:rPr>
              <w:t xml:space="preserve"> </w:t>
            </w:r>
            <w:r>
              <w:rPr>
                <w:color w:val="231F1F"/>
                <w:sz w:val="18"/>
              </w:rPr>
              <w:t>this “best practice” and what are the underlying</w:t>
            </w:r>
            <w:r>
              <w:rPr>
                <w:color w:val="231F1F"/>
                <w:spacing w:val="1"/>
                <w:sz w:val="18"/>
              </w:rPr>
              <w:t xml:space="preserve"> </w:t>
            </w:r>
            <w:r>
              <w:rPr>
                <w:color w:val="231F1F"/>
                <w:sz w:val="18"/>
              </w:rPr>
              <w:t>principles or concepts of this practice (in about</w:t>
            </w:r>
            <w:r>
              <w:rPr>
                <w:color w:val="231F1F"/>
                <w:spacing w:val="1"/>
                <w:sz w:val="18"/>
              </w:rPr>
              <w:t xml:space="preserve"> </w:t>
            </w:r>
            <w:r>
              <w:rPr>
                <w:color w:val="231F1F"/>
                <w:sz w:val="18"/>
              </w:rPr>
              <w:t>100</w:t>
            </w:r>
            <w:r>
              <w:rPr>
                <w:color w:val="231F1F"/>
                <w:spacing w:val="-3"/>
                <w:sz w:val="18"/>
              </w:rPr>
              <w:t xml:space="preserve"> </w:t>
            </w:r>
            <w:r>
              <w:rPr>
                <w:color w:val="231F1F"/>
                <w:sz w:val="18"/>
              </w:rPr>
              <w:t>words)?</w:t>
            </w:r>
          </w:p>
        </w:tc>
        <w:tc>
          <w:tcPr>
            <w:tcW w:w="4906" w:type="dxa"/>
          </w:tcPr>
          <w:p w14:paraId="69F29E60" w14:textId="0744EDA8" w:rsidR="009C6173" w:rsidRDefault="009C6173" w:rsidP="009C6173">
            <w:pPr>
              <w:pStyle w:val="TableParagraph"/>
              <w:numPr>
                <w:ilvl w:val="0"/>
                <w:numId w:val="2"/>
              </w:numPr>
              <w:tabs>
                <w:tab w:val="left" w:pos="828"/>
              </w:tabs>
              <w:ind w:right="82"/>
              <w:jc w:val="both"/>
              <w:rPr>
                <w:sz w:val="24"/>
              </w:rPr>
            </w:pPr>
            <w:r>
              <w:rPr>
                <w:sz w:val="24"/>
              </w:rPr>
              <w:t>To provide all the information about the Centre</w:t>
            </w:r>
            <w:r w:rsidR="009D5F63">
              <w:rPr>
                <w:sz w:val="24"/>
              </w:rPr>
              <w:t xml:space="preserve"> to the new students at the time of admission:</w:t>
            </w:r>
            <w:r>
              <w:rPr>
                <w:sz w:val="24"/>
              </w:rPr>
              <w:t xml:space="preserve"> </w:t>
            </w:r>
            <w:r w:rsidR="009D5F63">
              <w:rPr>
                <w:sz w:val="24"/>
              </w:rPr>
              <w:t xml:space="preserve">Information about </w:t>
            </w:r>
            <w:r>
              <w:rPr>
                <w:sz w:val="24"/>
              </w:rPr>
              <w:t xml:space="preserve">Course work, </w:t>
            </w:r>
            <w:r w:rsidR="009D5F63">
              <w:rPr>
                <w:sz w:val="24"/>
              </w:rPr>
              <w:t xml:space="preserve">Choice based Credit system, </w:t>
            </w:r>
            <w:r>
              <w:rPr>
                <w:sz w:val="24"/>
              </w:rPr>
              <w:t>Fee</w:t>
            </w:r>
            <w:r w:rsidR="00535331">
              <w:rPr>
                <w:sz w:val="24"/>
              </w:rPr>
              <w:t>s</w:t>
            </w:r>
            <w:r>
              <w:rPr>
                <w:sz w:val="24"/>
              </w:rPr>
              <w:t xml:space="preserve">, Academic calendar, code of conduct for each Lab and Library, Laboratories, Ethics, Resources/links for prospects in cognitive science after the Masters and FAQs </w:t>
            </w:r>
          </w:p>
          <w:p w14:paraId="1BB2C03D" w14:textId="77777777" w:rsidR="009C6173" w:rsidRDefault="009C6173" w:rsidP="009C6173">
            <w:pPr>
              <w:pStyle w:val="TableParagraph"/>
              <w:numPr>
                <w:ilvl w:val="0"/>
                <w:numId w:val="2"/>
              </w:numPr>
              <w:tabs>
                <w:tab w:val="left" w:pos="828"/>
              </w:tabs>
              <w:spacing w:line="270" w:lineRule="atLeast"/>
              <w:ind w:right="83"/>
              <w:jc w:val="both"/>
              <w:rPr>
                <w:sz w:val="24"/>
              </w:rPr>
            </w:pPr>
            <w:r>
              <w:rPr>
                <w:sz w:val="24"/>
              </w:rPr>
              <w:t>To enhance the awareness for Neuroscience among 11</w:t>
            </w:r>
            <w:r w:rsidRPr="005C4B45">
              <w:rPr>
                <w:sz w:val="24"/>
                <w:vertAlign w:val="superscript"/>
              </w:rPr>
              <w:t>th</w:t>
            </w:r>
            <w:r>
              <w:rPr>
                <w:sz w:val="24"/>
              </w:rPr>
              <w:t xml:space="preserve"> standard school children from biology and Psychology. </w:t>
            </w:r>
          </w:p>
          <w:p w14:paraId="3385A533" w14:textId="77777777" w:rsidR="009C6173" w:rsidRDefault="009C6173" w:rsidP="009C6173">
            <w:pPr>
              <w:pStyle w:val="TableParagraph"/>
              <w:numPr>
                <w:ilvl w:val="0"/>
                <w:numId w:val="2"/>
              </w:numPr>
              <w:tabs>
                <w:tab w:val="left" w:pos="828"/>
              </w:tabs>
              <w:spacing w:line="270" w:lineRule="atLeast"/>
              <w:ind w:right="83"/>
              <w:jc w:val="both"/>
              <w:rPr>
                <w:sz w:val="24"/>
              </w:rPr>
            </w:pPr>
            <w:r>
              <w:rPr>
                <w:sz w:val="24"/>
              </w:rPr>
              <w:t>To provide free cognitive profiling and memory assessment for the elderly.</w:t>
            </w:r>
          </w:p>
          <w:p w14:paraId="291F627B" w14:textId="77777777" w:rsidR="009C6173" w:rsidRDefault="009C6173" w:rsidP="009C6173">
            <w:pPr>
              <w:pStyle w:val="TableParagraph"/>
              <w:numPr>
                <w:ilvl w:val="0"/>
                <w:numId w:val="2"/>
              </w:numPr>
              <w:tabs>
                <w:tab w:val="left" w:pos="828"/>
              </w:tabs>
              <w:spacing w:line="270" w:lineRule="atLeast"/>
              <w:ind w:right="83"/>
              <w:jc w:val="both"/>
              <w:rPr>
                <w:sz w:val="24"/>
              </w:rPr>
            </w:pPr>
            <w:r>
              <w:rPr>
                <w:sz w:val="24"/>
              </w:rPr>
              <w:t>To showcase the academic events, research articles by PhD students, innovative findings from research at the Centre, thought paper by MSc students, placements and messages from Alumni</w:t>
            </w:r>
          </w:p>
          <w:p w14:paraId="3411D111" w14:textId="77777777" w:rsidR="009C6173" w:rsidRPr="005C4B45" w:rsidRDefault="009C6173" w:rsidP="009C6173">
            <w:pPr>
              <w:pStyle w:val="TableParagraph"/>
              <w:numPr>
                <w:ilvl w:val="0"/>
                <w:numId w:val="2"/>
              </w:numPr>
              <w:tabs>
                <w:tab w:val="left" w:pos="828"/>
              </w:tabs>
              <w:spacing w:line="270" w:lineRule="atLeast"/>
              <w:ind w:right="83"/>
              <w:jc w:val="both"/>
              <w:rPr>
                <w:sz w:val="24"/>
                <w:szCs w:val="24"/>
              </w:rPr>
            </w:pPr>
            <w:r w:rsidRPr="005C4B45">
              <w:rPr>
                <w:sz w:val="24"/>
                <w:szCs w:val="24"/>
              </w:rPr>
              <w:t>To encourage critical discussion on the diverse research areas that fall under the umbrella of Cognitive Science</w:t>
            </w:r>
          </w:p>
        </w:tc>
      </w:tr>
      <w:tr w:rsidR="009C6173" w14:paraId="0FDAB58A" w14:textId="77777777" w:rsidTr="00816C02">
        <w:trPr>
          <w:trHeight w:val="7451"/>
        </w:trPr>
        <w:tc>
          <w:tcPr>
            <w:tcW w:w="3840" w:type="dxa"/>
          </w:tcPr>
          <w:p w14:paraId="2DFFF590" w14:textId="77777777" w:rsidR="009C6173" w:rsidRDefault="009C6173" w:rsidP="00816C02">
            <w:pPr>
              <w:pStyle w:val="TableParagraph"/>
              <w:spacing w:line="250" w:lineRule="exact"/>
              <w:rPr>
                <w:b/>
              </w:rPr>
            </w:pPr>
            <w:r>
              <w:rPr>
                <w:b/>
                <w:color w:val="231F1F"/>
              </w:rPr>
              <w:lastRenderedPageBreak/>
              <w:t>4.</w:t>
            </w:r>
            <w:r>
              <w:rPr>
                <w:b/>
                <w:color w:val="231F1F"/>
                <w:spacing w:val="48"/>
              </w:rPr>
              <w:t xml:space="preserve"> </w:t>
            </w:r>
            <w:r>
              <w:rPr>
                <w:b/>
                <w:color w:val="231F1F"/>
              </w:rPr>
              <w:t>The Context</w:t>
            </w:r>
          </w:p>
          <w:p w14:paraId="4F7C58F9" w14:textId="77777777" w:rsidR="009C6173" w:rsidRDefault="009C6173" w:rsidP="00816C02">
            <w:pPr>
              <w:pStyle w:val="TableParagraph"/>
              <w:ind w:right="76"/>
              <w:jc w:val="both"/>
              <w:rPr>
                <w:sz w:val="18"/>
              </w:rPr>
            </w:pPr>
            <w:r>
              <w:rPr>
                <w:color w:val="231F1F"/>
                <w:sz w:val="18"/>
              </w:rPr>
              <w:t>What were the contextual features or challenging</w:t>
            </w:r>
            <w:r>
              <w:rPr>
                <w:color w:val="231F1F"/>
                <w:spacing w:val="-42"/>
                <w:sz w:val="18"/>
              </w:rPr>
              <w:t xml:space="preserve"> </w:t>
            </w:r>
            <w:r>
              <w:rPr>
                <w:color w:val="231F1F"/>
                <w:sz w:val="18"/>
              </w:rPr>
              <w:t>issues that needed to be addressed in designing</w:t>
            </w:r>
            <w:r>
              <w:rPr>
                <w:color w:val="231F1F"/>
                <w:spacing w:val="1"/>
                <w:sz w:val="18"/>
              </w:rPr>
              <w:t xml:space="preserve"> </w:t>
            </w:r>
            <w:r>
              <w:rPr>
                <w:color w:val="231F1F"/>
                <w:sz w:val="18"/>
              </w:rPr>
              <w:t>and</w:t>
            </w:r>
            <w:r>
              <w:rPr>
                <w:color w:val="231F1F"/>
                <w:spacing w:val="1"/>
                <w:sz w:val="18"/>
              </w:rPr>
              <w:t xml:space="preserve"> </w:t>
            </w:r>
            <w:r>
              <w:rPr>
                <w:color w:val="231F1F"/>
                <w:sz w:val="18"/>
              </w:rPr>
              <w:t>implementing</w:t>
            </w:r>
            <w:r>
              <w:rPr>
                <w:color w:val="231F1F"/>
                <w:spacing w:val="1"/>
                <w:sz w:val="18"/>
              </w:rPr>
              <w:t xml:space="preserve"> </w:t>
            </w:r>
            <w:r>
              <w:rPr>
                <w:color w:val="231F1F"/>
                <w:sz w:val="18"/>
              </w:rPr>
              <w:t>this</w:t>
            </w:r>
            <w:r>
              <w:rPr>
                <w:color w:val="231F1F"/>
                <w:spacing w:val="1"/>
                <w:sz w:val="18"/>
              </w:rPr>
              <w:t xml:space="preserve"> </w:t>
            </w:r>
            <w:r>
              <w:rPr>
                <w:color w:val="231F1F"/>
                <w:sz w:val="18"/>
              </w:rPr>
              <w:t>practice</w:t>
            </w:r>
            <w:r>
              <w:rPr>
                <w:color w:val="231F1F"/>
                <w:spacing w:val="1"/>
                <w:sz w:val="18"/>
              </w:rPr>
              <w:t xml:space="preserve"> </w:t>
            </w:r>
            <w:r>
              <w:rPr>
                <w:color w:val="231F1F"/>
                <w:sz w:val="18"/>
              </w:rPr>
              <w:t>(in</w:t>
            </w:r>
            <w:r>
              <w:rPr>
                <w:color w:val="231F1F"/>
                <w:spacing w:val="1"/>
                <w:sz w:val="18"/>
              </w:rPr>
              <w:t xml:space="preserve"> </w:t>
            </w:r>
            <w:r>
              <w:rPr>
                <w:color w:val="231F1F"/>
                <w:sz w:val="18"/>
              </w:rPr>
              <w:t>about</w:t>
            </w:r>
            <w:r>
              <w:rPr>
                <w:color w:val="231F1F"/>
                <w:spacing w:val="1"/>
                <w:sz w:val="18"/>
              </w:rPr>
              <w:t xml:space="preserve"> </w:t>
            </w:r>
            <w:r>
              <w:rPr>
                <w:color w:val="231F1F"/>
                <w:sz w:val="18"/>
              </w:rPr>
              <w:t>150</w:t>
            </w:r>
            <w:r>
              <w:rPr>
                <w:color w:val="231F1F"/>
                <w:spacing w:val="1"/>
                <w:sz w:val="18"/>
              </w:rPr>
              <w:t xml:space="preserve"> </w:t>
            </w:r>
            <w:r>
              <w:rPr>
                <w:color w:val="231F1F"/>
                <w:sz w:val="18"/>
              </w:rPr>
              <w:t>words)?</w:t>
            </w:r>
          </w:p>
        </w:tc>
        <w:tc>
          <w:tcPr>
            <w:tcW w:w="4906" w:type="dxa"/>
          </w:tcPr>
          <w:p w14:paraId="706E231E" w14:textId="77777777" w:rsidR="009C6173" w:rsidRDefault="009C6173" w:rsidP="009C6173">
            <w:pPr>
              <w:pStyle w:val="TableParagraph"/>
              <w:numPr>
                <w:ilvl w:val="0"/>
                <w:numId w:val="1"/>
              </w:numPr>
              <w:tabs>
                <w:tab w:val="left" w:pos="828"/>
                <w:tab w:val="left" w:pos="2395"/>
                <w:tab w:val="left" w:pos="4605"/>
              </w:tabs>
              <w:ind w:right="98"/>
              <w:jc w:val="both"/>
              <w:rPr>
                <w:sz w:val="24"/>
              </w:rPr>
            </w:pPr>
            <w:r>
              <w:rPr>
                <w:sz w:val="24"/>
              </w:rPr>
              <w:t>The student handbook is updated every year with as much information possible for the incoming students.</w:t>
            </w:r>
          </w:p>
          <w:p w14:paraId="4C462DDC" w14:textId="77777777" w:rsidR="009C6173" w:rsidRDefault="009C6173" w:rsidP="009C6173">
            <w:pPr>
              <w:pStyle w:val="TableParagraph"/>
              <w:numPr>
                <w:ilvl w:val="0"/>
                <w:numId w:val="1"/>
              </w:numPr>
              <w:tabs>
                <w:tab w:val="left" w:pos="828"/>
              </w:tabs>
              <w:ind w:right="100"/>
              <w:jc w:val="both"/>
              <w:rPr>
                <w:sz w:val="24"/>
              </w:rPr>
            </w:pPr>
            <w:r>
              <w:rPr>
                <w:sz w:val="24"/>
              </w:rPr>
              <w:t>Participation from schools has been very encouraging although at times it is difficult to decide the right month for this activity due to the test and exam schedules that vary across schools.</w:t>
            </w:r>
          </w:p>
          <w:p w14:paraId="3B5A236B" w14:textId="77777777" w:rsidR="009C6173" w:rsidRDefault="009C6173" w:rsidP="009C6173">
            <w:pPr>
              <w:pStyle w:val="TableParagraph"/>
              <w:numPr>
                <w:ilvl w:val="0"/>
                <w:numId w:val="1"/>
              </w:numPr>
              <w:tabs>
                <w:tab w:val="left" w:pos="828"/>
              </w:tabs>
              <w:ind w:right="101"/>
              <w:jc w:val="both"/>
              <w:rPr>
                <w:sz w:val="24"/>
              </w:rPr>
            </w:pPr>
            <w:r>
              <w:rPr>
                <w:sz w:val="24"/>
              </w:rPr>
              <w:t>It has been challenging to popularize this event. Students participate and are trained to conduct cognitive profiles for the elderly using Neuropsychological tests available at the Centre.</w:t>
            </w:r>
          </w:p>
          <w:p w14:paraId="0C0D9930" w14:textId="77777777" w:rsidR="009C6173" w:rsidRDefault="009C6173" w:rsidP="009C6173">
            <w:pPr>
              <w:pStyle w:val="TableParagraph"/>
              <w:numPr>
                <w:ilvl w:val="0"/>
                <w:numId w:val="1"/>
              </w:numPr>
              <w:tabs>
                <w:tab w:val="left" w:pos="828"/>
              </w:tabs>
              <w:ind w:right="104"/>
              <w:jc w:val="both"/>
              <w:rPr>
                <w:sz w:val="24"/>
              </w:rPr>
            </w:pPr>
            <w:r>
              <w:rPr>
                <w:sz w:val="24"/>
              </w:rPr>
              <w:t>Regular release of e-Newsletter was initiated to consolidate the academic activities at the Centre. It has helped enhance the visibility and to share the academic achievements and placements of CBCS with the Cognitive science community and to encourage prospective students to pursue their careers in the Interdisciplinary field of Cognitive Science.</w:t>
            </w:r>
          </w:p>
          <w:p w14:paraId="00BA8DB3" w14:textId="77777777" w:rsidR="009C6173" w:rsidRDefault="009C6173" w:rsidP="009C6173">
            <w:pPr>
              <w:pStyle w:val="TableParagraph"/>
              <w:numPr>
                <w:ilvl w:val="0"/>
                <w:numId w:val="1"/>
              </w:numPr>
              <w:tabs>
                <w:tab w:val="left" w:pos="828"/>
              </w:tabs>
              <w:spacing w:line="270" w:lineRule="atLeast"/>
              <w:ind w:right="102"/>
              <w:jc w:val="both"/>
              <w:rPr>
                <w:sz w:val="24"/>
              </w:rPr>
            </w:pPr>
            <w:r>
              <w:rPr>
                <w:sz w:val="24"/>
              </w:rPr>
              <w:t xml:space="preserve">Journal club is held bi-monthly and is completely managed by the second year Masters and PhD students. The quality of presentations and discussion has been very encouraging. </w:t>
            </w:r>
          </w:p>
        </w:tc>
      </w:tr>
    </w:tbl>
    <w:p w14:paraId="54733ABC" w14:textId="77777777" w:rsidR="009C6173" w:rsidRDefault="009C6173" w:rsidP="009C6173">
      <w:pPr>
        <w:spacing w:line="270" w:lineRule="atLeast"/>
        <w:jc w:val="both"/>
        <w:rPr>
          <w:sz w:val="24"/>
        </w:rPr>
        <w:sectPr w:rsidR="009C6173" w:rsidSect="006E5BA5">
          <w:pgSz w:w="12240" w:h="15840"/>
          <w:pgMar w:top="1360" w:right="500" w:bottom="280" w:left="960" w:header="720" w:footer="720" w:gutter="0"/>
          <w:cols w:space="720"/>
        </w:sectPr>
      </w:pP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4906"/>
      </w:tblGrid>
      <w:tr w:rsidR="009C6173" w14:paraId="0B3EB839" w14:textId="77777777" w:rsidTr="00816C02">
        <w:trPr>
          <w:trHeight w:val="1655"/>
        </w:trPr>
        <w:tc>
          <w:tcPr>
            <w:tcW w:w="3840" w:type="dxa"/>
          </w:tcPr>
          <w:p w14:paraId="63A12E33" w14:textId="77777777" w:rsidR="009C6173" w:rsidRDefault="009C6173" w:rsidP="00816C02">
            <w:pPr>
              <w:pStyle w:val="TableParagraph"/>
              <w:ind w:left="0"/>
              <w:rPr>
                <w:sz w:val="20"/>
              </w:rPr>
            </w:pPr>
          </w:p>
        </w:tc>
        <w:tc>
          <w:tcPr>
            <w:tcW w:w="4906" w:type="dxa"/>
          </w:tcPr>
          <w:p w14:paraId="39765243" w14:textId="77777777" w:rsidR="009C6173" w:rsidRDefault="009C6173" w:rsidP="00816C02">
            <w:pPr>
              <w:pStyle w:val="TableParagraph"/>
              <w:tabs>
                <w:tab w:val="left" w:pos="828"/>
              </w:tabs>
              <w:spacing w:line="270" w:lineRule="atLeast"/>
              <w:ind w:left="0" w:right="84"/>
              <w:rPr>
                <w:sz w:val="24"/>
              </w:rPr>
            </w:pPr>
          </w:p>
        </w:tc>
      </w:tr>
      <w:tr w:rsidR="009C6173" w14:paraId="04E029D2" w14:textId="77777777" w:rsidTr="00816C02">
        <w:trPr>
          <w:trHeight w:val="2207"/>
        </w:trPr>
        <w:tc>
          <w:tcPr>
            <w:tcW w:w="3840" w:type="dxa"/>
          </w:tcPr>
          <w:p w14:paraId="002E1B0F" w14:textId="77777777" w:rsidR="009C6173" w:rsidRDefault="009C6173" w:rsidP="00816C02">
            <w:pPr>
              <w:pStyle w:val="TableParagraph"/>
              <w:spacing w:line="250" w:lineRule="exact"/>
              <w:rPr>
                <w:b/>
              </w:rPr>
            </w:pPr>
            <w:r>
              <w:rPr>
                <w:b/>
                <w:color w:val="231F1F"/>
              </w:rPr>
              <w:t>5.</w:t>
            </w:r>
            <w:r>
              <w:rPr>
                <w:b/>
                <w:color w:val="231F1F"/>
                <w:spacing w:val="48"/>
              </w:rPr>
              <w:t xml:space="preserve"> </w:t>
            </w:r>
            <w:r>
              <w:rPr>
                <w:b/>
                <w:color w:val="231F1F"/>
              </w:rPr>
              <w:t>The</w:t>
            </w:r>
            <w:r>
              <w:rPr>
                <w:b/>
                <w:color w:val="231F1F"/>
                <w:spacing w:val="1"/>
              </w:rPr>
              <w:t xml:space="preserve"> </w:t>
            </w:r>
            <w:r>
              <w:rPr>
                <w:b/>
                <w:color w:val="231F1F"/>
              </w:rPr>
              <w:t>Practice</w:t>
            </w:r>
          </w:p>
          <w:p w14:paraId="03D0B258" w14:textId="77777777" w:rsidR="009C6173" w:rsidRDefault="009C6173" w:rsidP="00816C02">
            <w:pPr>
              <w:pStyle w:val="TableParagraph"/>
              <w:ind w:right="76"/>
              <w:jc w:val="both"/>
              <w:rPr>
                <w:sz w:val="18"/>
              </w:rPr>
            </w:pPr>
            <w:r>
              <w:rPr>
                <w:color w:val="231F1F"/>
                <w:sz w:val="18"/>
              </w:rPr>
              <w:t>Describe the practice and its uniqueness in the</w:t>
            </w:r>
            <w:r>
              <w:rPr>
                <w:color w:val="231F1F"/>
                <w:spacing w:val="1"/>
                <w:sz w:val="18"/>
              </w:rPr>
              <w:t xml:space="preserve"> </w:t>
            </w:r>
            <w:r>
              <w:rPr>
                <w:color w:val="231F1F"/>
                <w:sz w:val="18"/>
              </w:rPr>
              <w:t>context of India higher education. What were the</w:t>
            </w:r>
            <w:r>
              <w:rPr>
                <w:color w:val="231F1F"/>
                <w:spacing w:val="-42"/>
                <w:sz w:val="18"/>
              </w:rPr>
              <w:t xml:space="preserve"> </w:t>
            </w:r>
            <w:r>
              <w:rPr>
                <w:color w:val="231F1F"/>
                <w:sz w:val="18"/>
              </w:rPr>
              <w:t>constraints / limitations, if any, faced (in about</w:t>
            </w:r>
            <w:r>
              <w:rPr>
                <w:color w:val="231F1F"/>
                <w:spacing w:val="1"/>
                <w:sz w:val="18"/>
              </w:rPr>
              <w:t xml:space="preserve"> </w:t>
            </w:r>
            <w:r>
              <w:rPr>
                <w:color w:val="231F1F"/>
                <w:sz w:val="18"/>
              </w:rPr>
              <w:t>400</w:t>
            </w:r>
            <w:r>
              <w:rPr>
                <w:color w:val="231F1F"/>
                <w:spacing w:val="-3"/>
                <w:sz w:val="18"/>
              </w:rPr>
              <w:t xml:space="preserve"> </w:t>
            </w:r>
            <w:r>
              <w:rPr>
                <w:color w:val="231F1F"/>
                <w:sz w:val="18"/>
              </w:rPr>
              <w:t>words)?</w:t>
            </w:r>
          </w:p>
        </w:tc>
        <w:tc>
          <w:tcPr>
            <w:tcW w:w="4906" w:type="dxa"/>
          </w:tcPr>
          <w:p w14:paraId="4B8F6BA1" w14:textId="36D37694" w:rsidR="008E3C96" w:rsidRPr="008E3C96" w:rsidRDefault="009C6173" w:rsidP="008E3C96">
            <w:pPr>
              <w:pStyle w:val="TableParagraph"/>
              <w:numPr>
                <w:ilvl w:val="0"/>
                <w:numId w:val="5"/>
              </w:numPr>
              <w:spacing w:line="264" w:lineRule="exact"/>
              <w:jc w:val="both"/>
              <w:rPr>
                <w:sz w:val="24"/>
              </w:rPr>
            </w:pPr>
            <w:r>
              <w:rPr>
                <w:sz w:val="24"/>
              </w:rPr>
              <w:t xml:space="preserve">Student handbook is </w:t>
            </w:r>
            <w:r w:rsidR="008E3C96">
              <w:rPr>
                <w:sz w:val="24"/>
              </w:rPr>
              <w:t>a unique practice as it provide</w:t>
            </w:r>
            <w:r w:rsidR="00D15873">
              <w:rPr>
                <w:sz w:val="24"/>
              </w:rPr>
              <w:t>s</w:t>
            </w:r>
            <w:r w:rsidR="008E3C96">
              <w:rPr>
                <w:sz w:val="24"/>
              </w:rPr>
              <w:t xml:space="preserve"> comprehensive information about the course, research facilities, and potential prospects in the field of Cognitive Science.</w:t>
            </w:r>
          </w:p>
          <w:p w14:paraId="2B85CE12" w14:textId="77777777" w:rsidR="009C6173" w:rsidRDefault="009C6173" w:rsidP="009C6173">
            <w:pPr>
              <w:pStyle w:val="TableParagraph"/>
              <w:numPr>
                <w:ilvl w:val="0"/>
                <w:numId w:val="5"/>
              </w:numPr>
              <w:spacing w:line="264" w:lineRule="exact"/>
              <w:jc w:val="both"/>
              <w:rPr>
                <w:sz w:val="24"/>
              </w:rPr>
            </w:pPr>
            <w:r>
              <w:rPr>
                <w:sz w:val="24"/>
              </w:rPr>
              <w:t>The Allahabad Regional Brain Bee (ARBB) is a Neuroscience quiz and a part of the National Brain Bee. Winner from Allahabad competes at National level. 11</w:t>
            </w:r>
            <w:r w:rsidRPr="00216E58">
              <w:rPr>
                <w:sz w:val="24"/>
                <w:vertAlign w:val="superscript"/>
              </w:rPr>
              <w:t>th</w:t>
            </w:r>
            <w:r>
              <w:rPr>
                <w:sz w:val="24"/>
              </w:rPr>
              <w:t xml:space="preserve"> standard students are given a reference book and the competition has written and oral rounds. </w:t>
            </w:r>
          </w:p>
          <w:p w14:paraId="473F6048" w14:textId="77777777" w:rsidR="009C6173" w:rsidRDefault="009C6173" w:rsidP="009C6173">
            <w:pPr>
              <w:pStyle w:val="TableParagraph"/>
              <w:numPr>
                <w:ilvl w:val="0"/>
                <w:numId w:val="5"/>
              </w:numPr>
              <w:spacing w:line="264" w:lineRule="exact"/>
              <w:jc w:val="both"/>
              <w:rPr>
                <w:sz w:val="24"/>
              </w:rPr>
            </w:pPr>
            <w:r>
              <w:rPr>
                <w:sz w:val="24"/>
              </w:rPr>
              <w:t>Memory Camp is held once a year during which middle aged and elderly (45 to 75 years) participate in the camp. A detailed free cognitive profiling with an assessment (1 hour 30 minutes) per person is completed and a report is given to each participant.</w:t>
            </w:r>
          </w:p>
          <w:p w14:paraId="655D7887" w14:textId="77777777" w:rsidR="009C6173" w:rsidRDefault="009C6173" w:rsidP="009C6173">
            <w:pPr>
              <w:pStyle w:val="TableParagraph"/>
              <w:numPr>
                <w:ilvl w:val="0"/>
                <w:numId w:val="5"/>
              </w:numPr>
              <w:spacing w:line="264" w:lineRule="exact"/>
              <w:jc w:val="both"/>
              <w:rPr>
                <w:sz w:val="24"/>
              </w:rPr>
            </w:pPr>
            <w:r>
              <w:rPr>
                <w:sz w:val="24"/>
              </w:rPr>
              <w:t xml:space="preserve">e-Newsletter is released twice a year and so </w:t>
            </w:r>
            <w:proofErr w:type="gramStart"/>
            <w:r>
              <w:rPr>
                <w:sz w:val="24"/>
              </w:rPr>
              <w:t>far</w:t>
            </w:r>
            <w:proofErr w:type="gramEnd"/>
            <w:r>
              <w:rPr>
                <w:sz w:val="24"/>
              </w:rPr>
              <w:t xml:space="preserve"> we have had 8 issues of the same. There is an editorial board including faculty and students of the Centre and it has certain subsections such as events, research article, Conversation with an expert in cognitive science/neuroscience, academic achievements, placements, and ends with a glimpse of artwork/photography from the students.</w:t>
            </w:r>
          </w:p>
          <w:p w14:paraId="4DE5D318" w14:textId="21F67721" w:rsidR="009C6173" w:rsidRPr="00216E58" w:rsidRDefault="009C6173" w:rsidP="009C6173">
            <w:pPr>
              <w:pStyle w:val="TableParagraph"/>
              <w:numPr>
                <w:ilvl w:val="0"/>
                <w:numId w:val="5"/>
              </w:numPr>
              <w:spacing w:line="264" w:lineRule="exact"/>
              <w:jc w:val="both"/>
              <w:rPr>
                <w:sz w:val="24"/>
                <w:szCs w:val="24"/>
              </w:rPr>
            </w:pPr>
            <w:r w:rsidRPr="00216E58">
              <w:rPr>
                <w:sz w:val="24"/>
                <w:szCs w:val="24"/>
              </w:rPr>
              <w:t>The CBCS Journal Club meets bi-monthly. Each session is led by a presenter and a discussant, decided on a volunteer basis. Published research is presented. Papers are circulated a week in advance - for listeners to read, then attend the session</w:t>
            </w:r>
            <w:r w:rsidRPr="00216E58">
              <w:rPr>
                <w:i/>
                <w:iCs/>
                <w:sz w:val="24"/>
                <w:szCs w:val="24"/>
              </w:rPr>
              <w:t>.</w:t>
            </w:r>
            <w:r w:rsidRPr="00216E58">
              <w:rPr>
                <w:sz w:val="24"/>
                <w:szCs w:val="24"/>
              </w:rPr>
              <w:t xml:space="preserve"> Sessions have a 1 ½ hour duration and take place at the Centre, on Saturday afternoons from 2-3.30 pm.</w:t>
            </w:r>
          </w:p>
        </w:tc>
      </w:tr>
      <w:tr w:rsidR="009C6173" w14:paraId="1868FF53" w14:textId="77777777" w:rsidTr="00816C02">
        <w:trPr>
          <w:trHeight w:val="1931"/>
        </w:trPr>
        <w:tc>
          <w:tcPr>
            <w:tcW w:w="3840" w:type="dxa"/>
          </w:tcPr>
          <w:p w14:paraId="26B1188F" w14:textId="77777777" w:rsidR="009C6173" w:rsidRDefault="009C6173" w:rsidP="00816C02">
            <w:pPr>
              <w:pStyle w:val="TableParagraph"/>
              <w:spacing w:line="250" w:lineRule="exact"/>
              <w:rPr>
                <w:b/>
              </w:rPr>
            </w:pPr>
            <w:r>
              <w:rPr>
                <w:b/>
                <w:color w:val="231F1F"/>
              </w:rPr>
              <w:t>6.</w:t>
            </w:r>
            <w:r>
              <w:rPr>
                <w:b/>
                <w:color w:val="231F1F"/>
                <w:spacing w:val="44"/>
              </w:rPr>
              <w:t xml:space="preserve"> </w:t>
            </w:r>
            <w:r>
              <w:rPr>
                <w:b/>
                <w:color w:val="231F1F"/>
              </w:rPr>
              <w:t>Evidence</w:t>
            </w:r>
            <w:r>
              <w:rPr>
                <w:b/>
                <w:color w:val="231F1F"/>
                <w:spacing w:val="-1"/>
              </w:rPr>
              <w:t xml:space="preserve"> </w:t>
            </w:r>
            <w:r>
              <w:rPr>
                <w:b/>
                <w:color w:val="231F1F"/>
              </w:rPr>
              <w:t>of Success</w:t>
            </w:r>
          </w:p>
          <w:p w14:paraId="7307F36C" w14:textId="77777777" w:rsidR="009C6173" w:rsidRDefault="009C6173" w:rsidP="00816C02">
            <w:pPr>
              <w:pStyle w:val="TableParagraph"/>
              <w:spacing w:line="302" w:lineRule="auto"/>
              <w:ind w:right="150"/>
              <w:jc w:val="both"/>
              <w:rPr>
                <w:sz w:val="18"/>
              </w:rPr>
            </w:pPr>
            <w:r>
              <w:rPr>
                <w:color w:val="231F1F"/>
                <w:sz w:val="18"/>
              </w:rPr>
              <w:t>Provide</w:t>
            </w:r>
            <w:r>
              <w:rPr>
                <w:color w:val="231F1F"/>
                <w:spacing w:val="1"/>
                <w:sz w:val="18"/>
              </w:rPr>
              <w:t xml:space="preserve"> </w:t>
            </w:r>
            <w:r>
              <w:rPr>
                <w:color w:val="231F1F"/>
                <w:sz w:val="18"/>
              </w:rPr>
              <w:t>evidence</w:t>
            </w:r>
            <w:r>
              <w:rPr>
                <w:color w:val="231F1F"/>
                <w:spacing w:val="1"/>
                <w:sz w:val="18"/>
              </w:rPr>
              <w:t xml:space="preserve"> </w:t>
            </w:r>
            <w:r>
              <w:rPr>
                <w:color w:val="231F1F"/>
                <w:sz w:val="18"/>
              </w:rPr>
              <w:t>of</w:t>
            </w:r>
            <w:r>
              <w:rPr>
                <w:color w:val="231F1F"/>
                <w:spacing w:val="1"/>
                <w:sz w:val="18"/>
              </w:rPr>
              <w:t xml:space="preserve"> </w:t>
            </w:r>
            <w:r>
              <w:rPr>
                <w:color w:val="231F1F"/>
                <w:sz w:val="18"/>
              </w:rPr>
              <w:t>success</w:t>
            </w:r>
            <w:r>
              <w:rPr>
                <w:color w:val="231F1F"/>
                <w:spacing w:val="1"/>
                <w:sz w:val="18"/>
              </w:rPr>
              <w:t xml:space="preserve"> </w:t>
            </w:r>
            <w:r>
              <w:rPr>
                <w:color w:val="231F1F"/>
                <w:sz w:val="18"/>
              </w:rPr>
              <w:t>such</w:t>
            </w:r>
            <w:r>
              <w:rPr>
                <w:color w:val="231F1F"/>
                <w:spacing w:val="1"/>
                <w:sz w:val="18"/>
              </w:rPr>
              <w:t xml:space="preserve"> </w:t>
            </w:r>
            <w:r>
              <w:rPr>
                <w:color w:val="231F1F"/>
                <w:sz w:val="18"/>
              </w:rPr>
              <w:t>as</w:t>
            </w:r>
            <w:r>
              <w:rPr>
                <w:color w:val="231F1F"/>
                <w:spacing w:val="1"/>
                <w:sz w:val="18"/>
              </w:rPr>
              <w:t xml:space="preserve"> </w:t>
            </w:r>
            <w:r>
              <w:rPr>
                <w:color w:val="231F1F"/>
                <w:sz w:val="18"/>
              </w:rPr>
              <w:t>performance</w:t>
            </w:r>
            <w:r>
              <w:rPr>
                <w:color w:val="231F1F"/>
                <w:spacing w:val="1"/>
                <w:sz w:val="18"/>
              </w:rPr>
              <w:t xml:space="preserve"> </w:t>
            </w:r>
            <w:r>
              <w:rPr>
                <w:color w:val="231F1F"/>
                <w:sz w:val="18"/>
              </w:rPr>
              <w:t>against</w:t>
            </w:r>
            <w:r>
              <w:rPr>
                <w:color w:val="231F1F"/>
                <w:spacing w:val="1"/>
                <w:sz w:val="18"/>
              </w:rPr>
              <w:t xml:space="preserve"> </w:t>
            </w:r>
            <w:r>
              <w:rPr>
                <w:color w:val="231F1F"/>
                <w:sz w:val="18"/>
              </w:rPr>
              <w:t>targets</w:t>
            </w:r>
            <w:r>
              <w:rPr>
                <w:color w:val="231F1F"/>
                <w:spacing w:val="1"/>
                <w:sz w:val="18"/>
              </w:rPr>
              <w:t xml:space="preserve"> </w:t>
            </w:r>
            <w:r>
              <w:rPr>
                <w:color w:val="231F1F"/>
                <w:sz w:val="18"/>
              </w:rPr>
              <w:t>and</w:t>
            </w:r>
            <w:r>
              <w:rPr>
                <w:color w:val="231F1F"/>
                <w:spacing w:val="1"/>
                <w:sz w:val="18"/>
              </w:rPr>
              <w:t xml:space="preserve"> </w:t>
            </w:r>
            <w:r>
              <w:rPr>
                <w:color w:val="231F1F"/>
                <w:sz w:val="18"/>
              </w:rPr>
              <w:t>benchmarks,</w:t>
            </w:r>
            <w:r>
              <w:rPr>
                <w:color w:val="231F1F"/>
                <w:spacing w:val="1"/>
                <w:sz w:val="18"/>
              </w:rPr>
              <w:t xml:space="preserve"> </w:t>
            </w:r>
            <w:r>
              <w:rPr>
                <w:color w:val="231F1F"/>
                <w:sz w:val="18"/>
              </w:rPr>
              <w:t>review/results. What do these results indicate?</w:t>
            </w:r>
            <w:r>
              <w:rPr>
                <w:color w:val="231F1F"/>
                <w:spacing w:val="1"/>
                <w:sz w:val="18"/>
              </w:rPr>
              <w:t xml:space="preserve"> </w:t>
            </w:r>
            <w:r>
              <w:rPr>
                <w:color w:val="231F1F"/>
                <w:sz w:val="18"/>
              </w:rPr>
              <w:t>Describe</w:t>
            </w:r>
            <w:r>
              <w:rPr>
                <w:color w:val="231F1F"/>
                <w:spacing w:val="-2"/>
                <w:sz w:val="18"/>
              </w:rPr>
              <w:t xml:space="preserve"> </w:t>
            </w:r>
            <w:r>
              <w:rPr>
                <w:color w:val="231F1F"/>
                <w:sz w:val="18"/>
              </w:rPr>
              <w:t>in</w:t>
            </w:r>
            <w:r>
              <w:rPr>
                <w:color w:val="231F1F"/>
                <w:spacing w:val="1"/>
                <w:sz w:val="18"/>
              </w:rPr>
              <w:t xml:space="preserve"> </w:t>
            </w:r>
            <w:r>
              <w:rPr>
                <w:color w:val="231F1F"/>
                <w:sz w:val="18"/>
              </w:rPr>
              <w:t>about</w:t>
            </w:r>
            <w:r>
              <w:rPr>
                <w:color w:val="231F1F"/>
                <w:spacing w:val="-1"/>
                <w:sz w:val="18"/>
              </w:rPr>
              <w:t xml:space="preserve"> </w:t>
            </w:r>
            <w:r>
              <w:rPr>
                <w:color w:val="231F1F"/>
                <w:sz w:val="18"/>
              </w:rPr>
              <w:t>200</w:t>
            </w:r>
            <w:r>
              <w:rPr>
                <w:color w:val="231F1F"/>
                <w:spacing w:val="1"/>
                <w:sz w:val="18"/>
              </w:rPr>
              <w:t xml:space="preserve"> </w:t>
            </w:r>
            <w:r>
              <w:rPr>
                <w:color w:val="231F1F"/>
                <w:sz w:val="18"/>
              </w:rPr>
              <w:t>words.</w:t>
            </w:r>
          </w:p>
        </w:tc>
        <w:tc>
          <w:tcPr>
            <w:tcW w:w="4906" w:type="dxa"/>
          </w:tcPr>
          <w:p w14:paraId="13126F66" w14:textId="77777777" w:rsidR="009C6173" w:rsidRDefault="009C6173" w:rsidP="009C6173">
            <w:pPr>
              <w:pStyle w:val="TableParagraph"/>
              <w:numPr>
                <w:ilvl w:val="0"/>
                <w:numId w:val="6"/>
              </w:numPr>
              <w:tabs>
                <w:tab w:val="left" w:pos="828"/>
              </w:tabs>
              <w:spacing w:line="270" w:lineRule="atLeast"/>
              <w:ind w:left="542" w:right="83" w:hanging="284"/>
              <w:jc w:val="both"/>
              <w:rPr>
                <w:sz w:val="24"/>
              </w:rPr>
            </w:pPr>
            <w:r>
              <w:rPr>
                <w:sz w:val="24"/>
              </w:rPr>
              <w:t>New students coming from different educational backgrounds and states across the country find it very comprehensive as a ready reference.</w:t>
            </w:r>
          </w:p>
          <w:p w14:paraId="45484497" w14:textId="77777777" w:rsidR="009C6173" w:rsidRDefault="009C6173" w:rsidP="009C6173">
            <w:pPr>
              <w:pStyle w:val="TableParagraph"/>
              <w:numPr>
                <w:ilvl w:val="0"/>
                <w:numId w:val="6"/>
              </w:numPr>
              <w:tabs>
                <w:tab w:val="left" w:pos="828"/>
              </w:tabs>
              <w:spacing w:line="270" w:lineRule="atLeast"/>
              <w:ind w:left="542" w:right="83" w:hanging="284"/>
              <w:jc w:val="both"/>
              <w:rPr>
                <w:sz w:val="24"/>
              </w:rPr>
            </w:pPr>
            <w:r>
              <w:rPr>
                <w:sz w:val="24"/>
              </w:rPr>
              <w:t>Allahabad Brain Bee winner has won the National Championship once in 2016 and has competed at the International Level and secured 7</w:t>
            </w:r>
            <w:r w:rsidRPr="00D53916">
              <w:rPr>
                <w:sz w:val="24"/>
                <w:vertAlign w:val="superscript"/>
              </w:rPr>
              <w:t>th</w:t>
            </w:r>
            <w:r>
              <w:rPr>
                <w:sz w:val="24"/>
              </w:rPr>
              <w:t xml:space="preserve"> position. </w:t>
            </w:r>
          </w:p>
          <w:p w14:paraId="007C38F7" w14:textId="77777777" w:rsidR="009C6173" w:rsidRDefault="009C6173" w:rsidP="009C6173">
            <w:pPr>
              <w:pStyle w:val="TableParagraph"/>
              <w:numPr>
                <w:ilvl w:val="0"/>
                <w:numId w:val="6"/>
              </w:numPr>
              <w:tabs>
                <w:tab w:val="left" w:pos="828"/>
              </w:tabs>
              <w:spacing w:line="270" w:lineRule="atLeast"/>
              <w:ind w:left="542" w:right="83" w:hanging="284"/>
              <w:jc w:val="both"/>
              <w:rPr>
                <w:sz w:val="24"/>
              </w:rPr>
            </w:pPr>
            <w:r>
              <w:rPr>
                <w:sz w:val="24"/>
              </w:rPr>
              <w:t>The Memory camp has offered free cognitive profiling to about 100 participants from the elderly community in Allahabad.</w:t>
            </w:r>
          </w:p>
          <w:p w14:paraId="3A4B4BA8" w14:textId="6978CFA6" w:rsidR="009C6173" w:rsidRDefault="009C6173" w:rsidP="00D15873">
            <w:pPr>
              <w:pStyle w:val="TableParagraph"/>
              <w:tabs>
                <w:tab w:val="left" w:pos="828"/>
              </w:tabs>
              <w:spacing w:line="270" w:lineRule="atLeast"/>
              <w:ind w:left="542" w:right="83"/>
              <w:jc w:val="both"/>
              <w:rPr>
                <w:sz w:val="24"/>
              </w:rPr>
            </w:pPr>
            <w:r>
              <w:rPr>
                <w:sz w:val="24"/>
              </w:rPr>
              <w:lastRenderedPageBreak/>
              <w:t>Those screened with early signs of mild cognitive impairment or dementia were referred to a medical professional.</w:t>
            </w:r>
          </w:p>
          <w:p w14:paraId="75A22C51" w14:textId="77777777" w:rsidR="009C6173" w:rsidRDefault="009C6173" w:rsidP="009C6173">
            <w:pPr>
              <w:pStyle w:val="TableParagraph"/>
              <w:numPr>
                <w:ilvl w:val="0"/>
                <w:numId w:val="6"/>
              </w:numPr>
              <w:tabs>
                <w:tab w:val="left" w:pos="828"/>
              </w:tabs>
              <w:spacing w:line="270" w:lineRule="atLeast"/>
              <w:ind w:left="542" w:right="83" w:hanging="284"/>
              <w:jc w:val="both"/>
              <w:rPr>
                <w:sz w:val="24"/>
              </w:rPr>
            </w:pPr>
            <w:r>
              <w:rPr>
                <w:sz w:val="24"/>
              </w:rPr>
              <w:t>e-Newsletter of CBCS is appreciated by cognitive science experts and faculty in other institutions. CBCS is considered as one of the best Centers for Cognitive Science education and research in India.</w:t>
            </w:r>
          </w:p>
          <w:p w14:paraId="698B19C8" w14:textId="77777777" w:rsidR="009C6173" w:rsidRDefault="009C6173" w:rsidP="009C6173">
            <w:pPr>
              <w:pStyle w:val="TableParagraph"/>
              <w:numPr>
                <w:ilvl w:val="0"/>
                <w:numId w:val="6"/>
              </w:numPr>
              <w:tabs>
                <w:tab w:val="left" w:pos="828"/>
              </w:tabs>
              <w:spacing w:line="270" w:lineRule="atLeast"/>
              <w:ind w:left="542" w:right="83" w:hanging="284"/>
              <w:jc w:val="both"/>
              <w:rPr>
                <w:sz w:val="24"/>
              </w:rPr>
            </w:pPr>
            <w:r>
              <w:rPr>
                <w:sz w:val="24"/>
              </w:rPr>
              <w:t>The students of the Centre have successfully conducted 15 journal club sessions so far. This activity has enriched the academic environment of the Centre.</w:t>
            </w:r>
          </w:p>
        </w:tc>
      </w:tr>
      <w:tr w:rsidR="009C6173" w14:paraId="4687C4DE" w14:textId="77777777" w:rsidTr="00816C02">
        <w:trPr>
          <w:trHeight w:val="1655"/>
        </w:trPr>
        <w:tc>
          <w:tcPr>
            <w:tcW w:w="3840" w:type="dxa"/>
          </w:tcPr>
          <w:p w14:paraId="0F17DBB0" w14:textId="77777777" w:rsidR="009C6173" w:rsidRDefault="009C6173" w:rsidP="00816C02">
            <w:pPr>
              <w:pStyle w:val="TableParagraph"/>
              <w:tabs>
                <w:tab w:val="left" w:pos="1774"/>
                <w:tab w:val="left" w:pos="3396"/>
              </w:tabs>
              <w:ind w:left="465" w:right="77" w:hanging="272"/>
              <w:rPr>
                <w:b/>
              </w:rPr>
            </w:pPr>
            <w:r>
              <w:rPr>
                <w:b/>
                <w:color w:val="231F1F"/>
              </w:rPr>
              <w:lastRenderedPageBreak/>
              <w:t>7.</w:t>
            </w:r>
            <w:r>
              <w:rPr>
                <w:b/>
                <w:color w:val="231F1F"/>
                <w:spacing w:val="51"/>
              </w:rPr>
              <w:t xml:space="preserve"> </w:t>
            </w:r>
            <w:r>
              <w:rPr>
                <w:b/>
                <w:color w:val="231F1F"/>
              </w:rPr>
              <w:t>Problems</w:t>
            </w:r>
            <w:r>
              <w:rPr>
                <w:b/>
                <w:color w:val="231F1F"/>
              </w:rPr>
              <w:tab/>
              <w:t>Encountered</w:t>
            </w:r>
            <w:r>
              <w:rPr>
                <w:b/>
                <w:color w:val="231F1F"/>
              </w:rPr>
              <w:tab/>
            </w:r>
            <w:r>
              <w:rPr>
                <w:b/>
                <w:color w:val="231F1F"/>
                <w:spacing w:val="-2"/>
              </w:rPr>
              <w:t>and</w:t>
            </w:r>
            <w:r>
              <w:rPr>
                <w:b/>
                <w:color w:val="231F1F"/>
                <w:spacing w:val="-52"/>
              </w:rPr>
              <w:t xml:space="preserve"> </w:t>
            </w:r>
            <w:r>
              <w:rPr>
                <w:b/>
                <w:color w:val="231F1F"/>
              </w:rPr>
              <w:t>Resources</w:t>
            </w:r>
            <w:r>
              <w:rPr>
                <w:b/>
                <w:color w:val="231F1F"/>
                <w:spacing w:val="-1"/>
              </w:rPr>
              <w:t xml:space="preserve"> </w:t>
            </w:r>
            <w:r>
              <w:rPr>
                <w:b/>
                <w:color w:val="231F1F"/>
              </w:rPr>
              <w:t>Required</w:t>
            </w:r>
          </w:p>
          <w:p w14:paraId="21539BD2" w14:textId="77777777" w:rsidR="009C6173" w:rsidRDefault="009C6173" w:rsidP="00816C02">
            <w:pPr>
              <w:pStyle w:val="TableParagraph"/>
              <w:ind w:right="76"/>
              <w:jc w:val="both"/>
              <w:rPr>
                <w:sz w:val="18"/>
              </w:rPr>
            </w:pPr>
            <w:r>
              <w:rPr>
                <w:color w:val="231F1F"/>
                <w:sz w:val="18"/>
              </w:rPr>
              <w:t>Please</w:t>
            </w:r>
            <w:r>
              <w:rPr>
                <w:color w:val="231F1F"/>
                <w:spacing w:val="1"/>
                <w:sz w:val="18"/>
              </w:rPr>
              <w:t xml:space="preserve"> </w:t>
            </w:r>
            <w:r>
              <w:rPr>
                <w:color w:val="231F1F"/>
                <w:sz w:val="18"/>
              </w:rPr>
              <w:t>identify</w:t>
            </w:r>
            <w:r>
              <w:rPr>
                <w:color w:val="231F1F"/>
                <w:spacing w:val="1"/>
                <w:sz w:val="18"/>
              </w:rPr>
              <w:t xml:space="preserve"> </w:t>
            </w:r>
            <w:r>
              <w:rPr>
                <w:color w:val="231F1F"/>
                <w:sz w:val="18"/>
              </w:rPr>
              <w:t>the</w:t>
            </w:r>
            <w:r>
              <w:rPr>
                <w:color w:val="231F1F"/>
                <w:spacing w:val="1"/>
                <w:sz w:val="18"/>
              </w:rPr>
              <w:t xml:space="preserve"> </w:t>
            </w:r>
            <w:r>
              <w:rPr>
                <w:color w:val="231F1F"/>
                <w:sz w:val="18"/>
              </w:rPr>
              <w:t>problems</w:t>
            </w:r>
            <w:r>
              <w:rPr>
                <w:color w:val="231F1F"/>
                <w:spacing w:val="1"/>
                <w:sz w:val="18"/>
              </w:rPr>
              <w:t xml:space="preserve"> </w:t>
            </w:r>
            <w:r>
              <w:rPr>
                <w:color w:val="231F1F"/>
                <w:sz w:val="18"/>
              </w:rPr>
              <w:t>encountered</w:t>
            </w:r>
            <w:r>
              <w:rPr>
                <w:color w:val="231F1F"/>
                <w:spacing w:val="1"/>
                <w:sz w:val="18"/>
              </w:rPr>
              <w:t xml:space="preserve"> </w:t>
            </w:r>
            <w:r>
              <w:rPr>
                <w:color w:val="231F1F"/>
                <w:sz w:val="18"/>
              </w:rPr>
              <w:t>and</w:t>
            </w:r>
            <w:r>
              <w:rPr>
                <w:color w:val="231F1F"/>
                <w:spacing w:val="1"/>
                <w:sz w:val="18"/>
              </w:rPr>
              <w:t xml:space="preserve"> </w:t>
            </w:r>
            <w:r>
              <w:rPr>
                <w:color w:val="231F1F"/>
                <w:sz w:val="18"/>
              </w:rPr>
              <w:t>resources required to implement the practice (in</w:t>
            </w:r>
            <w:r>
              <w:rPr>
                <w:color w:val="231F1F"/>
                <w:spacing w:val="1"/>
                <w:sz w:val="18"/>
              </w:rPr>
              <w:t xml:space="preserve"> </w:t>
            </w:r>
            <w:r>
              <w:rPr>
                <w:color w:val="231F1F"/>
                <w:sz w:val="18"/>
              </w:rPr>
              <w:t>about</w:t>
            </w:r>
            <w:r>
              <w:rPr>
                <w:color w:val="231F1F"/>
                <w:spacing w:val="-3"/>
                <w:sz w:val="18"/>
              </w:rPr>
              <w:t xml:space="preserve"> </w:t>
            </w:r>
            <w:r>
              <w:rPr>
                <w:color w:val="231F1F"/>
                <w:sz w:val="18"/>
              </w:rPr>
              <w:t>150</w:t>
            </w:r>
            <w:r>
              <w:rPr>
                <w:color w:val="231F1F"/>
                <w:spacing w:val="1"/>
                <w:sz w:val="18"/>
              </w:rPr>
              <w:t xml:space="preserve"> </w:t>
            </w:r>
            <w:r>
              <w:rPr>
                <w:color w:val="231F1F"/>
                <w:sz w:val="18"/>
              </w:rPr>
              <w:t>words).</w:t>
            </w:r>
          </w:p>
        </w:tc>
        <w:tc>
          <w:tcPr>
            <w:tcW w:w="4906" w:type="dxa"/>
          </w:tcPr>
          <w:p w14:paraId="1F8D9990" w14:textId="77777777" w:rsidR="009C6173" w:rsidRDefault="009C6173" w:rsidP="009C6173">
            <w:pPr>
              <w:pStyle w:val="TableParagraph"/>
              <w:numPr>
                <w:ilvl w:val="0"/>
                <w:numId w:val="7"/>
              </w:numPr>
              <w:tabs>
                <w:tab w:val="left" w:pos="827"/>
                <w:tab w:val="left" w:pos="828"/>
              </w:tabs>
              <w:spacing w:line="270" w:lineRule="atLeast"/>
              <w:ind w:right="84"/>
              <w:rPr>
                <w:sz w:val="24"/>
              </w:rPr>
            </w:pPr>
            <w:r>
              <w:rPr>
                <w:sz w:val="24"/>
              </w:rPr>
              <w:t>Efforts are made to ensure that all the new students go through the handbook and abide by the regulations.</w:t>
            </w:r>
          </w:p>
          <w:p w14:paraId="1648EDBA" w14:textId="77777777" w:rsidR="009C6173" w:rsidRDefault="009C6173" w:rsidP="009C6173">
            <w:pPr>
              <w:pStyle w:val="TableParagraph"/>
              <w:numPr>
                <w:ilvl w:val="0"/>
                <w:numId w:val="7"/>
              </w:numPr>
              <w:tabs>
                <w:tab w:val="left" w:pos="827"/>
                <w:tab w:val="left" w:pos="828"/>
              </w:tabs>
              <w:spacing w:line="270" w:lineRule="atLeast"/>
              <w:ind w:right="84"/>
              <w:rPr>
                <w:sz w:val="24"/>
              </w:rPr>
            </w:pPr>
            <w:r>
              <w:rPr>
                <w:sz w:val="24"/>
              </w:rPr>
              <w:t>To increase the participation from schools so that the importance of neuroscience or brain research is understood by more students and teachers.</w:t>
            </w:r>
          </w:p>
          <w:p w14:paraId="06D4A5D5" w14:textId="77777777" w:rsidR="009C6173" w:rsidRDefault="009C6173" w:rsidP="009C6173">
            <w:pPr>
              <w:pStyle w:val="TableParagraph"/>
              <w:numPr>
                <w:ilvl w:val="0"/>
                <w:numId w:val="7"/>
              </w:numPr>
              <w:tabs>
                <w:tab w:val="left" w:pos="827"/>
                <w:tab w:val="left" w:pos="828"/>
              </w:tabs>
              <w:spacing w:line="270" w:lineRule="atLeast"/>
              <w:ind w:right="84"/>
              <w:rPr>
                <w:sz w:val="24"/>
              </w:rPr>
            </w:pPr>
            <w:r>
              <w:rPr>
                <w:sz w:val="24"/>
              </w:rPr>
              <w:t>To increase the awareness for early signs of cognitive and emotional health related issues and to introduce some cognitive retraining programs for the healthy elderly.</w:t>
            </w:r>
          </w:p>
          <w:p w14:paraId="26EA84C4" w14:textId="77777777" w:rsidR="009C6173" w:rsidRDefault="009C6173" w:rsidP="009C6173">
            <w:pPr>
              <w:pStyle w:val="TableParagraph"/>
              <w:numPr>
                <w:ilvl w:val="0"/>
                <w:numId w:val="7"/>
              </w:numPr>
              <w:tabs>
                <w:tab w:val="left" w:pos="827"/>
                <w:tab w:val="left" w:pos="828"/>
              </w:tabs>
              <w:spacing w:line="270" w:lineRule="atLeast"/>
              <w:ind w:right="84"/>
              <w:rPr>
                <w:sz w:val="24"/>
              </w:rPr>
            </w:pPr>
            <w:r>
              <w:rPr>
                <w:sz w:val="24"/>
              </w:rPr>
              <w:t>Timely release of the e-Newsletter has been a challenge with the teaching and engagement of the faculty with the multiple extramural research grants at the Centre.</w:t>
            </w:r>
          </w:p>
          <w:p w14:paraId="0DF42960" w14:textId="77777777" w:rsidR="009C6173" w:rsidRDefault="009C6173" w:rsidP="009C6173">
            <w:pPr>
              <w:pStyle w:val="TableParagraph"/>
              <w:numPr>
                <w:ilvl w:val="0"/>
                <w:numId w:val="7"/>
              </w:numPr>
              <w:tabs>
                <w:tab w:val="left" w:pos="827"/>
                <w:tab w:val="left" w:pos="828"/>
              </w:tabs>
              <w:spacing w:line="270" w:lineRule="atLeast"/>
              <w:ind w:right="84"/>
              <w:rPr>
                <w:sz w:val="24"/>
              </w:rPr>
            </w:pPr>
            <w:r>
              <w:rPr>
                <w:sz w:val="24"/>
              </w:rPr>
              <w:t>Regular journal club sessions and more participation from students will further enrich this activity. Topic discussion may also be encouraged as initiated in the last session held in April 2024.</w:t>
            </w:r>
          </w:p>
          <w:p w14:paraId="6AE3F701" w14:textId="77777777" w:rsidR="009C6173" w:rsidRDefault="009C6173" w:rsidP="00816C02">
            <w:pPr>
              <w:pStyle w:val="TableParagraph"/>
              <w:tabs>
                <w:tab w:val="left" w:pos="827"/>
                <w:tab w:val="left" w:pos="828"/>
              </w:tabs>
              <w:spacing w:line="270" w:lineRule="atLeast"/>
              <w:ind w:left="554" w:right="84"/>
              <w:rPr>
                <w:sz w:val="24"/>
              </w:rPr>
            </w:pPr>
          </w:p>
        </w:tc>
      </w:tr>
      <w:tr w:rsidR="009C6173" w14:paraId="435E2B14" w14:textId="77777777" w:rsidTr="00816C02">
        <w:trPr>
          <w:trHeight w:val="1101"/>
        </w:trPr>
        <w:tc>
          <w:tcPr>
            <w:tcW w:w="3840" w:type="dxa"/>
          </w:tcPr>
          <w:p w14:paraId="61985AE1" w14:textId="77777777" w:rsidR="009C6173" w:rsidRDefault="009C6173" w:rsidP="00816C02">
            <w:pPr>
              <w:pStyle w:val="TableParagraph"/>
              <w:spacing w:before="1" w:line="272" w:lineRule="exact"/>
              <w:rPr>
                <w:b/>
              </w:rPr>
            </w:pPr>
            <w:r>
              <w:rPr>
                <w:b/>
                <w:color w:val="231F1F"/>
                <w:sz w:val="24"/>
              </w:rPr>
              <w:t>8.</w:t>
            </w:r>
            <w:r>
              <w:rPr>
                <w:b/>
                <w:color w:val="231F1F"/>
                <w:spacing w:val="28"/>
                <w:sz w:val="24"/>
              </w:rPr>
              <w:t xml:space="preserve"> </w:t>
            </w:r>
            <w:r>
              <w:rPr>
                <w:b/>
                <w:color w:val="231F1F"/>
              </w:rPr>
              <w:t>Notes</w:t>
            </w:r>
            <w:r>
              <w:rPr>
                <w:b/>
                <w:color w:val="231F1F"/>
                <w:spacing w:val="-3"/>
              </w:rPr>
              <w:t xml:space="preserve"> </w:t>
            </w:r>
            <w:r>
              <w:rPr>
                <w:b/>
                <w:color w:val="231F1F"/>
              </w:rPr>
              <w:t>(Optional)</w:t>
            </w:r>
          </w:p>
          <w:p w14:paraId="2CE34899" w14:textId="77777777" w:rsidR="009C6173" w:rsidRDefault="009C6173" w:rsidP="00816C02">
            <w:pPr>
              <w:pStyle w:val="TableParagraph"/>
              <w:ind w:right="71"/>
              <w:rPr>
                <w:sz w:val="18"/>
              </w:rPr>
            </w:pPr>
            <w:r>
              <w:rPr>
                <w:color w:val="231F1F"/>
                <w:sz w:val="18"/>
              </w:rPr>
              <w:t>Please</w:t>
            </w:r>
            <w:r>
              <w:rPr>
                <w:color w:val="231F1F"/>
                <w:spacing w:val="41"/>
                <w:sz w:val="18"/>
              </w:rPr>
              <w:t xml:space="preserve"> </w:t>
            </w:r>
            <w:r>
              <w:rPr>
                <w:color w:val="231F1F"/>
                <w:sz w:val="18"/>
              </w:rPr>
              <w:t>add</w:t>
            </w:r>
            <w:r>
              <w:rPr>
                <w:color w:val="231F1F"/>
                <w:spacing w:val="42"/>
                <w:sz w:val="18"/>
              </w:rPr>
              <w:t xml:space="preserve"> </w:t>
            </w:r>
            <w:r>
              <w:rPr>
                <w:color w:val="231F1F"/>
                <w:sz w:val="18"/>
              </w:rPr>
              <w:t>any</w:t>
            </w:r>
            <w:r>
              <w:rPr>
                <w:color w:val="231F1F"/>
                <w:spacing w:val="39"/>
                <w:sz w:val="18"/>
              </w:rPr>
              <w:t xml:space="preserve"> </w:t>
            </w:r>
            <w:r>
              <w:rPr>
                <w:color w:val="231F1F"/>
                <w:sz w:val="18"/>
              </w:rPr>
              <w:t>other</w:t>
            </w:r>
            <w:r>
              <w:rPr>
                <w:color w:val="231F1F"/>
                <w:spacing w:val="39"/>
                <w:sz w:val="18"/>
              </w:rPr>
              <w:t xml:space="preserve"> </w:t>
            </w:r>
            <w:r>
              <w:rPr>
                <w:color w:val="231F1F"/>
                <w:sz w:val="18"/>
              </w:rPr>
              <w:t>information</w:t>
            </w:r>
            <w:r>
              <w:rPr>
                <w:color w:val="231F1F"/>
                <w:spacing w:val="41"/>
                <w:sz w:val="18"/>
              </w:rPr>
              <w:t xml:space="preserve"> </w:t>
            </w:r>
            <w:r>
              <w:rPr>
                <w:color w:val="231F1F"/>
                <w:sz w:val="18"/>
              </w:rPr>
              <w:t>that</w:t>
            </w:r>
            <w:r>
              <w:rPr>
                <w:color w:val="231F1F"/>
                <w:spacing w:val="40"/>
                <w:sz w:val="18"/>
              </w:rPr>
              <w:t xml:space="preserve"> </w:t>
            </w:r>
            <w:r>
              <w:rPr>
                <w:color w:val="231F1F"/>
                <w:sz w:val="18"/>
              </w:rPr>
              <w:t>may</w:t>
            </w:r>
            <w:r>
              <w:rPr>
                <w:color w:val="231F1F"/>
                <w:spacing w:val="39"/>
                <w:sz w:val="18"/>
              </w:rPr>
              <w:t xml:space="preserve"> </w:t>
            </w:r>
            <w:r>
              <w:rPr>
                <w:color w:val="231F1F"/>
                <w:sz w:val="18"/>
              </w:rPr>
              <w:t>be</w:t>
            </w:r>
            <w:r>
              <w:rPr>
                <w:color w:val="231F1F"/>
                <w:spacing w:val="-42"/>
                <w:sz w:val="18"/>
              </w:rPr>
              <w:t xml:space="preserve"> </w:t>
            </w:r>
            <w:r>
              <w:rPr>
                <w:color w:val="231F1F"/>
                <w:sz w:val="18"/>
              </w:rPr>
              <w:t>relevant</w:t>
            </w:r>
            <w:r>
              <w:rPr>
                <w:color w:val="231F1F"/>
                <w:spacing w:val="19"/>
                <w:sz w:val="18"/>
              </w:rPr>
              <w:t xml:space="preserve"> </w:t>
            </w:r>
            <w:r>
              <w:rPr>
                <w:color w:val="231F1F"/>
                <w:sz w:val="18"/>
              </w:rPr>
              <w:t>for</w:t>
            </w:r>
            <w:r>
              <w:rPr>
                <w:color w:val="231F1F"/>
                <w:spacing w:val="17"/>
                <w:sz w:val="18"/>
              </w:rPr>
              <w:t xml:space="preserve"> </w:t>
            </w:r>
            <w:r>
              <w:rPr>
                <w:color w:val="231F1F"/>
                <w:sz w:val="18"/>
              </w:rPr>
              <w:t>adopting/</w:t>
            </w:r>
            <w:r>
              <w:rPr>
                <w:color w:val="231F1F"/>
                <w:spacing w:val="19"/>
                <w:sz w:val="18"/>
              </w:rPr>
              <w:t xml:space="preserve"> </w:t>
            </w:r>
            <w:r>
              <w:rPr>
                <w:color w:val="231F1F"/>
                <w:sz w:val="18"/>
              </w:rPr>
              <w:t>implementing</w:t>
            </w:r>
            <w:r>
              <w:rPr>
                <w:color w:val="231F1F"/>
                <w:spacing w:val="17"/>
                <w:sz w:val="18"/>
              </w:rPr>
              <w:t xml:space="preserve"> </w:t>
            </w:r>
            <w:r>
              <w:rPr>
                <w:color w:val="231F1F"/>
                <w:sz w:val="18"/>
              </w:rPr>
              <w:t>the</w:t>
            </w:r>
            <w:r>
              <w:rPr>
                <w:color w:val="231F1F"/>
                <w:spacing w:val="17"/>
                <w:sz w:val="18"/>
              </w:rPr>
              <w:t xml:space="preserve"> </w:t>
            </w:r>
            <w:r>
              <w:rPr>
                <w:color w:val="231F1F"/>
                <w:sz w:val="18"/>
              </w:rPr>
              <w:t>Best</w:t>
            </w:r>
          </w:p>
          <w:p w14:paraId="2664EDC6" w14:textId="77777777" w:rsidR="009C6173" w:rsidRDefault="009C6173" w:rsidP="00816C02">
            <w:pPr>
              <w:pStyle w:val="TableParagraph"/>
              <w:spacing w:line="206" w:lineRule="exact"/>
              <w:rPr>
                <w:sz w:val="18"/>
              </w:rPr>
            </w:pPr>
            <w:r>
              <w:rPr>
                <w:color w:val="231F1F"/>
                <w:sz w:val="18"/>
              </w:rPr>
              <w:t>Practice</w:t>
            </w:r>
            <w:r>
              <w:rPr>
                <w:color w:val="231F1F"/>
                <w:spacing w:val="41"/>
                <w:sz w:val="18"/>
              </w:rPr>
              <w:t xml:space="preserve"> </w:t>
            </w:r>
            <w:r>
              <w:rPr>
                <w:color w:val="231F1F"/>
                <w:sz w:val="18"/>
              </w:rPr>
              <w:t>in</w:t>
            </w:r>
            <w:r>
              <w:rPr>
                <w:color w:val="231F1F"/>
                <w:spacing w:val="41"/>
                <w:sz w:val="18"/>
              </w:rPr>
              <w:t xml:space="preserve"> </w:t>
            </w:r>
            <w:r>
              <w:rPr>
                <w:color w:val="231F1F"/>
                <w:sz w:val="18"/>
              </w:rPr>
              <w:t>other</w:t>
            </w:r>
            <w:r>
              <w:rPr>
                <w:color w:val="231F1F"/>
                <w:spacing w:val="41"/>
                <w:sz w:val="18"/>
              </w:rPr>
              <w:t xml:space="preserve"> </w:t>
            </w:r>
            <w:r>
              <w:rPr>
                <w:color w:val="231F1F"/>
                <w:sz w:val="18"/>
              </w:rPr>
              <w:t>Institutions</w:t>
            </w:r>
            <w:r>
              <w:rPr>
                <w:color w:val="231F1F"/>
                <w:spacing w:val="37"/>
                <w:sz w:val="18"/>
              </w:rPr>
              <w:t xml:space="preserve"> </w:t>
            </w:r>
            <w:r>
              <w:rPr>
                <w:color w:val="231F1F"/>
                <w:sz w:val="18"/>
              </w:rPr>
              <w:t>(in</w:t>
            </w:r>
            <w:r>
              <w:rPr>
                <w:color w:val="231F1F"/>
                <w:spacing w:val="42"/>
                <w:sz w:val="18"/>
              </w:rPr>
              <w:t xml:space="preserve"> </w:t>
            </w:r>
            <w:r>
              <w:rPr>
                <w:color w:val="231F1F"/>
                <w:sz w:val="18"/>
              </w:rPr>
              <w:t>about</w:t>
            </w:r>
            <w:r>
              <w:rPr>
                <w:color w:val="231F1F"/>
                <w:spacing w:val="39"/>
                <w:sz w:val="18"/>
              </w:rPr>
              <w:t xml:space="preserve"> </w:t>
            </w:r>
            <w:r>
              <w:rPr>
                <w:color w:val="231F1F"/>
                <w:sz w:val="18"/>
              </w:rPr>
              <w:t>150</w:t>
            </w:r>
            <w:r>
              <w:rPr>
                <w:color w:val="231F1F"/>
                <w:spacing w:val="-42"/>
                <w:sz w:val="18"/>
              </w:rPr>
              <w:t xml:space="preserve"> </w:t>
            </w:r>
            <w:r>
              <w:rPr>
                <w:color w:val="231F1F"/>
                <w:sz w:val="18"/>
              </w:rPr>
              <w:t>words).</w:t>
            </w:r>
          </w:p>
        </w:tc>
        <w:tc>
          <w:tcPr>
            <w:tcW w:w="4906" w:type="dxa"/>
          </w:tcPr>
          <w:p w14:paraId="334BE13D" w14:textId="6085BFA3" w:rsidR="009C6173" w:rsidRDefault="009C6173" w:rsidP="00816C02">
            <w:pPr>
              <w:pStyle w:val="TableParagraph"/>
              <w:ind w:left="0"/>
              <w:rPr>
                <w:sz w:val="20"/>
              </w:rPr>
            </w:pPr>
            <w:r>
              <w:rPr>
                <w:sz w:val="20"/>
              </w:rPr>
              <w:t xml:space="preserve">The Centre has also been conducting hands-on training with State-of the Art lab equipment including functional MRI, EEG/ERP, and Eye tracking for students of the Centre as well as by conducting National workshops. </w:t>
            </w:r>
          </w:p>
          <w:p w14:paraId="0615AF01" w14:textId="08E76FB1" w:rsidR="009C6173" w:rsidRDefault="009C6173" w:rsidP="00816C02">
            <w:pPr>
              <w:pStyle w:val="TableParagraph"/>
              <w:ind w:left="0"/>
              <w:rPr>
                <w:sz w:val="20"/>
              </w:rPr>
            </w:pPr>
          </w:p>
          <w:p w14:paraId="31B480DD" w14:textId="78677FE1" w:rsidR="009C6173" w:rsidRDefault="009C6173" w:rsidP="00816C02">
            <w:pPr>
              <w:pStyle w:val="TableParagraph"/>
              <w:ind w:left="0"/>
              <w:rPr>
                <w:sz w:val="20"/>
              </w:rPr>
            </w:pPr>
            <w:r>
              <w:rPr>
                <w:sz w:val="20"/>
              </w:rPr>
              <w:t xml:space="preserve">Ethics in Research are emphasized at the Centre: Ethical approval from the IERB, </w:t>
            </w:r>
            <w:proofErr w:type="spellStart"/>
            <w:r>
              <w:rPr>
                <w:sz w:val="20"/>
              </w:rPr>
              <w:t>UoA</w:t>
            </w:r>
            <w:proofErr w:type="spellEnd"/>
            <w:r>
              <w:rPr>
                <w:sz w:val="20"/>
              </w:rPr>
              <w:t xml:space="preserve"> is mandatory for all MSc and PhD thesis proposals or any other research project initiated by Centre faculty.</w:t>
            </w:r>
          </w:p>
          <w:p w14:paraId="090296C1" w14:textId="42863FD7" w:rsidR="009C6173" w:rsidRDefault="009C6173" w:rsidP="00816C02">
            <w:pPr>
              <w:pStyle w:val="TableParagraph"/>
              <w:ind w:left="0"/>
              <w:rPr>
                <w:sz w:val="20"/>
              </w:rPr>
            </w:pPr>
          </w:p>
        </w:tc>
      </w:tr>
    </w:tbl>
    <w:p w14:paraId="399454D1" w14:textId="77777777" w:rsidR="00A00E62" w:rsidRDefault="00A00E62"/>
    <w:sectPr w:rsidR="00A00E62" w:rsidSect="006E5BA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E27BD"/>
    <w:multiLevelType w:val="hybridMultilevel"/>
    <w:tmpl w:val="6906678A"/>
    <w:lvl w:ilvl="0" w:tplc="A31E5788">
      <w:start w:val="1"/>
      <w:numFmt w:val="decimal"/>
      <w:lvlText w:val="%1."/>
      <w:lvlJc w:val="left"/>
      <w:pPr>
        <w:ind w:left="827" w:hanging="360"/>
        <w:jc w:val="left"/>
      </w:pPr>
      <w:rPr>
        <w:rFonts w:ascii="Times New Roman" w:eastAsia="Times New Roman" w:hAnsi="Times New Roman" w:cs="Times New Roman" w:hint="default"/>
        <w:w w:val="99"/>
        <w:sz w:val="24"/>
        <w:szCs w:val="24"/>
        <w:lang w:val="en-US" w:eastAsia="en-US" w:bidi="ar-SA"/>
      </w:rPr>
    </w:lvl>
    <w:lvl w:ilvl="1" w:tplc="8D321B28">
      <w:numFmt w:val="bullet"/>
      <w:lvlText w:val="•"/>
      <w:lvlJc w:val="left"/>
      <w:pPr>
        <w:ind w:left="1227" w:hanging="360"/>
      </w:pPr>
      <w:rPr>
        <w:rFonts w:hint="default"/>
        <w:lang w:val="en-US" w:eastAsia="en-US" w:bidi="ar-SA"/>
      </w:rPr>
    </w:lvl>
    <w:lvl w:ilvl="2" w:tplc="4E92AAF0">
      <w:numFmt w:val="bullet"/>
      <w:lvlText w:val="•"/>
      <w:lvlJc w:val="left"/>
      <w:pPr>
        <w:ind w:left="1635" w:hanging="360"/>
      </w:pPr>
      <w:rPr>
        <w:rFonts w:hint="default"/>
        <w:lang w:val="en-US" w:eastAsia="en-US" w:bidi="ar-SA"/>
      </w:rPr>
    </w:lvl>
    <w:lvl w:ilvl="3" w:tplc="3A228188">
      <w:numFmt w:val="bullet"/>
      <w:lvlText w:val="•"/>
      <w:lvlJc w:val="left"/>
      <w:pPr>
        <w:ind w:left="2042" w:hanging="360"/>
      </w:pPr>
      <w:rPr>
        <w:rFonts w:hint="default"/>
        <w:lang w:val="en-US" w:eastAsia="en-US" w:bidi="ar-SA"/>
      </w:rPr>
    </w:lvl>
    <w:lvl w:ilvl="4" w:tplc="C7A001C6">
      <w:numFmt w:val="bullet"/>
      <w:lvlText w:val="•"/>
      <w:lvlJc w:val="left"/>
      <w:pPr>
        <w:ind w:left="2450" w:hanging="360"/>
      </w:pPr>
      <w:rPr>
        <w:rFonts w:hint="default"/>
        <w:lang w:val="en-US" w:eastAsia="en-US" w:bidi="ar-SA"/>
      </w:rPr>
    </w:lvl>
    <w:lvl w:ilvl="5" w:tplc="766A3BB2">
      <w:numFmt w:val="bullet"/>
      <w:lvlText w:val="•"/>
      <w:lvlJc w:val="left"/>
      <w:pPr>
        <w:ind w:left="2858" w:hanging="360"/>
      </w:pPr>
      <w:rPr>
        <w:rFonts w:hint="default"/>
        <w:lang w:val="en-US" w:eastAsia="en-US" w:bidi="ar-SA"/>
      </w:rPr>
    </w:lvl>
    <w:lvl w:ilvl="6" w:tplc="AFF6EE5A">
      <w:numFmt w:val="bullet"/>
      <w:lvlText w:val="•"/>
      <w:lvlJc w:val="left"/>
      <w:pPr>
        <w:ind w:left="3265" w:hanging="360"/>
      </w:pPr>
      <w:rPr>
        <w:rFonts w:hint="default"/>
        <w:lang w:val="en-US" w:eastAsia="en-US" w:bidi="ar-SA"/>
      </w:rPr>
    </w:lvl>
    <w:lvl w:ilvl="7" w:tplc="78FAB254">
      <w:numFmt w:val="bullet"/>
      <w:lvlText w:val="•"/>
      <w:lvlJc w:val="left"/>
      <w:pPr>
        <w:ind w:left="3673" w:hanging="360"/>
      </w:pPr>
      <w:rPr>
        <w:rFonts w:hint="default"/>
        <w:lang w:val="en-US" w:eastAsia="en-US" w:bidi="ar-SA"/>
      </w:rPr>
    </w:lvl>
    <w:lvl w:ilvl="8" w:tplc="E10ADCA0">
      <w:numFmt w:val="bullet"/>
      <w:lvlText w:val="•"/>
      <w:lvlJc w:val="left"/>
      <w:pPr>
        <w:ind w:left="4080" w:hanging="360"/>
      </w:pPr>
      <w:rPr>
        <w:rFonts w:hint="default"/>
        <w:lang w:val="en-US" w:eastAsia="en-US" w:bidi="ar-SA"/>
      </w:rPr>
    </w:lvl>
  </w:abstractNum>
  <w:abstractNum w:abstractNumId="1" w15:restartNumberingAfterBreak="0">
    <w:nsid w:val="1B885CCB"/>
    <w:multiLevelType w:val="hybridMultilevel"/>
    <w:tmpl w:val="5EE8859C"/>
    <w:lvl w:ilvl="0" w:tplc="3C0610FE">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 w15:restartNumberingAfterBreak="0">
    <w:nsid w:val="26861ED8"/>
    <w:multiLevelType w:val="hybridMultilevel"/>
    <w:tmpl w:val="0914BC0E"/>
    <w:lvl w:ilvl="0" w:tplc="C6E01926">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 w15:restartNumberingAfterBreak="0">
    <w:nsid w:val="3D3254DB"/>
    <w:multiLevelType w:val="hybridMultilevel"/>
    <w:tmpl w:val="5E6CE340"/>
    <w:lvl w:ilvl="0" w:tplc="4DD0AFB6">
      <w:start w:val="1"/>
      <w:numFmt w:val="decimal"/>
      <w:lvlText w:val="%1."/>
      <w:lvlJc w:val="left"/>
      <w:pPr>
        <w:ind w:left="554" w:hanging="360"/>
      </w:pPr>
      <w:rPr>
        <w:rFonts w:hint="default"/>
      </w:rPr>
    </w:lvl>
    <w:lvl w:ilvl="1" w:tplc="08090019" w:tentative="1">
      <w:start w:val="1"/>
      <w:numFmt w:val="lowerLetter"/>
      <w:lvlText w:val="%2."/>
      <w:lvlJc w:val="left"/>
      <w:pPr>
        <w:ind w:left="1274" w:hanging="360"/>
      </w:pPr>
    </w:lvl>
    <w:lvl w:ilvl="2" w:tplc="0809001B" w:tentative="1">
      <w:start w:val="1"/>
      <w:numFmt w:val="lowerRoman"/>
      <w:lvlText w:val="%3."/>
      <w:lvlJc w:val="right"/>
      <w:pPr>
        <w:ind w:left="1994" w:hanging="180"/>
      </w:pPr>
    </w:lvl>
    <w:lvl w:ilvl="3" w:tplc="0809000F" w:tentative="1">
      <w:start w:val="1"/>
      <w:numFmt w:val="decimal"/>
      <w:lvlText w:val="%4."/>
      <w:lvlJc w:val="left"/>
      <w:pPr>
        <w:ind w:left="2714" w:hanging="360"/>
      </w:pPr>
    </w:lvl>
    <w:lvl w:ilvl="4" w:tplc="08090019" w:tentative="1">
      <w:start w:val="1"/>
      <w:numFmt w:val="lowerLetter"/>
      <w:lvlText w:val="%5."/>
      <w:lvlJc w:val="left"/>
      <w:pPr>
        <w:ind w:left="3434" w:hanging="360"/>
      </w:pPr>
    </w:lvl>
    <w:lvl w:ilvl="5" w:tplc="0809001B" w:tentative="1">
      <w:start w:val="1"/>
      <w:numFmt w:val="lowerRoman"/>
      <w:lvlText w:val="%6."/>
      <w:lvlJc w:val="right"/>
      <w:pPr>
        <w:ind w:left="4154" w:hanging="180"/>
      </w:pPr>
    </w:lvl>
    <w:lvl w:ilvl="6" w:tplc="0809000F" w:tentative="1">
      <w:start w:val="1"/>
      <w:numFmt w:val="decimal"/>
      <w:lvlText w:val="%7."/>
      <w:lvlJc w:val="left"/>
      <w:pPr>
        <w:ind w:left="4874" w:hanging="360"/>
      </w:pPr>
    </w:lvl>
    <w:lvl w:ilvl="7" w:tplc="08090019" w:tentative="1">
      <w:start w:val="1"/>
      <w:numFmt w:val="lowerLetter"/>
      <w:lvlText w:val="%8."/>
      <w:lvlJc w:val="left"/>
      <w:pPr>
        <w:ind w:left="5594" w:hanging="360"/>
      </w:pPr>
    </w:lvl>
    <w:lvl w:ilvl="8" w:tplc="0809001B" w:tentative="1">
      <w:start w:val="1"/>
      <w:numFmt w:val="lowerRoman"/>
      <w:lvlText w:val="%9."/>
      <w:lvlJc w:val="right"/>
      <w:pPr>
        <w:ind w:left="6314" w:hanging="180"/>
      </w:pPr>
    </w:lvl>
  </w:abstractNum>
  <w:abstractNum w:abstractNumId="4" w15:restartNumberingAfterBreak="0">
    <w:nsid w:val="3EFB5A43"/>
    <w:multiLevelType w:val="hybridMultilevel"/>
    <w:tmpl w:val="8C04109A"/>
    <w:lvl w:ilvl="0" w:tplc="13BA166C">
      <w:start w:val="1"/>
      <w:numFmt w:val="decimal"/>
      <w:lvlText w:val="%1."/>
      <w:lvlJc w:val="left"/>
      <w:pPr>
        <w:ind w:left="1187" w:hanging="360"/>
      </w:pPr>
      <w:rPr>
        <w:rFonts w:hint="default"/>
      </w:rPr>
    </w:lvl>
    <w:lvl w:ilvl="1" w:tplc="08090019" w:tentative="1">
      <w:start w:val="1"/>
      <w:numFmt w:val="lowerLetter"/>
      <w:lvlText w:val="%2."/>
      <w:lvlJc w:val="left"/>
      <w:pPr>
        <w:ind w:left="1907" w:hanging="360"/>
      </w:pPr>
    </w:lvl>
    <w:lvl w:ilvl="2" w:tplc="0809001B" w:tentative="1">
      <w:start w:val="1"/>
      <w:numFmt w:val="lowerRoman"/>
      <w:lvlText w:val="%3."/>
      <w:lvlJc w:val="right"/>
      <w:pPr>
        <w:ind w:left="2627" w:hanging="180"/>
      </w:pPr>
    </w:lvl>
    <w:lvl w:ilvl="3" w:tplc="0809000F" w:tentative="1">
      <w:start w:val="1"/>
      <w:numFmt w:val="decimal"/>
      <w:lvlText w:val="%4."/>
      <w:lvlJc w:val="left"/>
      <w:pPr>
        <w:ind w:left="3347" w:hanging="360"/>
      </w:pPr>
    </w:lvl>
    <w:lvl w:ilvl="4" w:tplc="08090019" w:tentative="1">
      <w:start w:val="1"/>
      <w:numFmt w:val="lowerLetter"/>
      <w:lvlText w:val="%5."/>
      <w:lvlJc w:val="left"/>
      <w:pPr>
        <w:ind w:left="4067" w:hanging="360"/>
      </w:pPr>
    </w:lvl>
    <w:lvl w:ilvl="5" w:tplc="0809001B" w:tentative="1">
      <w:start w:val="1"/>
      <w:numFmt w:val="lowerRoman"/>
      <w:lvlText w:val="%6."/>
      <w:lvlJc w:val="right"/>
      <w:pPr>
        <w:ind w:left="4787" w:hanging="180"/>
      </w:pPr>
    </w:lvl>
    <w:lvl w:ilvl="6" w:tplc="0809000F" w:tentative="1">
      <w:start w:val="1"/>
      <w:numFmt w:val="decimal"/>
      <w:lvlText w:val="%7."/>
      <w:lvlJc w:val="left"/>
      <w:pPr>
        <w:ind w:left="5507" w:hanging="360"/>
      </w:pPr>
    </w:lvl>
    <w:lvl w:ilvl="7" w:tplc="08090019" w:tentative="1">
      <w:start w:val="1"/>
      <w:numFmt w:val="lowerLetter"/>
      <w:lvlText w:val="%8."/>
      <w:lvlJc w:val="left"/>
      <w:pPr>
        <w:ind w:left="6227" w:hanging="360"/>
      </w:pPr>
    </w:lvl>
    <w:lvl w:ilvl="8" w:tplc="0809001B" w:tentative="1">
      <w:start w:val="1"/>
      <w:numFmt w:val="lowerRoman"/>
      <w:lvlText w:val="%9."/>
      <w:lvlJc w:val="right"/>
      <w:pPr>
        <w:ind w:left="6947" w:hanging="180"/>
      </w:pPr>
    </w:lvl>
  </w:abstractNum>
  <w:abstractNum w:abstractNumId="5" w15:restartNumberingAfterBreak="0">
    <w:nsid w:val="41CD12EF"/>
    <w:multiLevelType w:val="hybridMultilevel"/>
    <w:tmpl w:val="343E8654"/>
    <w:lvl w:ilvl="0" w:tplc="B1C8C2F4">
      <w:start w:val="1"/>
      <w:numFmt w:val="decimal"/>
      <w:lvlText w:val="%1."/>
      <w:lvlJc w:val="left"/>
      <w:pPr>
        <w:ind w:left="827" w:hanging="360"/>
        <w:jc w:val="left"/>
      </w:pPr>
      <w:rPr>
        <w:rFonts w:hint="default"/>
        <w:w w:val="99"/>
        <w:lang w:val="en-US" w:eastAsia="en-US" w:bidi="ar-SA"/>
      </w:rPr>
    </w:lvl>
    <w:lvl w:ilvl="1" w:tplc="8480BFA4">
      <w:numFmt w:val="bullet"/>
      <w:lvlText w:val="•"/>
      <w:lvlJc w:val="left"/>
      <w:pPr>
        <w:ind w:left="1227" w:hanging="360"/>
      </w:pPr>
      <w:rPr>
        <w:rFonts w:hint="default"/>
        <w:lang w:val="en-US" w:eastAsia="en-US" w:bidi="ar-SA"/>
      </w:rPr>
    </w:lvl>
    <w:lvl w:ilvl="2" w:tplc="A86221B4">
      <w:numFmt w:val="bullet"/>
      <w:lvlText w:val="•"/>
      <w:lvlJc w:val="left"/>
      <w:pPr>
        <w:ind w:left="1635" w:hanging="360"/>
      </w:pPr>
      <w:rPr>
        <w:rFonts w:hint="default"/>
        <w:lang w:val="en-US" w:eastAsia="en-US" w:bidi="ar-SA"/>
      </w:rPr>
    </w:lvl>
    <w:lvl w:ilvl="3" w:tplc="5EFC6C86">
      <w:numFmt w:val="bullet"/>
      <w:lvlText w:val="•"/>
      <w:lvlJc w:val="left"/>
      <w:pPr>
        <w:ind w:left="2042" w:hanging="360"/>
      </w:pPr>
      <w:rPr>
        <w:rFonts w:hint="default"/>
        <w:lang w:val="en-US" w:eastAsia="en-US" w:bidi="ar-SA"/>
      </w:rPr>
    </w:lvl>
    <w:lvl w:ilvl="4" w:tplc="DF0EB874">
      <w:numFmt w:val="bullet"/>
      <w:lvlText w:val="•"/>
      <w:lvlJc w:val="left"/>
      <w:pPr>
        <w:ind w:left="2450" w:hanging="360"/>
      </w:pPr>
      <w:rPr>
        <w:rFonts w:hint="default"/>
        <w:lang w:val="en-US" w:eastAsia="en-US" w:bidi="ar-SA"/>
      </w:rPr>
    </w:lvl>
    <w:lvl w:ilvl="5" w:tplc="DCE257B2">
      <w:numFmt w:val="bullet"/>
      <w:lvlText w:val="•"/>
      <w:lvlJc w:val="left"/>
      <w:pPr>
        <w:ind w:left="2858" w:hanging="360"/>
      </w:pPr>
      <w:rPr>
        <w:rFonts w:hint="default"/>
        <w:lang w:val="en-US" w:eastAsia="en-US" w:bidi="ar-SA"/>
      </w:rPr>
    </w:lvl>
    <w:lvl w:ilvl="6" w:tplc="B3C06A8E">
      <w:numFmt w:val="bullet"/>
      <w:lvlText w:val="•"/>
      <w:lvlJc w:val="left"/>
      <w:pPr>
        <w:ind w:left="3265" w:hanging="360"/>
      </w:pPr>
      <w:rPr>
        <w:rFonts w:hint="default"/>
        <w:lang w:val="en-US" w:eastAsia="en-US" w:bidi="ar-SA"/>
      </w:rPr>
    </w:lvl>
    <w:lvl w:ilvl="7" w:tplc="5816BE2A">
      <w:numFmt w:val="bullet"/>
      <w:lvlText w:val="•"/>
      <w:lvlJc w:val="left"/>
      <w:pPr>
        <w:ind w:left="3673" w:hanging="360"/>
      </w:pPr>
      <w:rPr>
        <w:rFonts w:hint="default"/>
        <w:lang w:val="en-US" w:eastAsia="en-US" w:bidi="ar-SA"/>
      </w:rPr>
    </w:lvl>
    <w:lvl w:ilvl="8" w:tplc="095A41EE">
      <w:numFmt w:val="bullet"/>
      <w:lvlText w:val="•"/>
      <w:lvlJc w:val="left"/>
      <w:pPr>
        <w:ind w:left="4080" w:hanging="360"/>
      </w:pPr>
      <w:rPr>
        <w:rFonts w:hint="default"/>
        <w:lang w:val="en-US" w:eastAsia="en-US" w:bidi="ar-SA"/>
      </w:rPr>
    </w:lvl>
  </w:abstractNum>
  <w:abstractNum w:abstractNumId="6" w15:restartNumberingAfterBreak="0">
    <w:nsid w:val="457A197E"/>
    <w:multiLevelType w:val="hybridMultilevel"/>
    <w:tmpl w:val="C1A46626"/>
    <w:lvl w:ilvl="0" w:tplc="B5761BE6">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abstractNumId w:val="0"/>
  </w:num>
  <w:num w:numId="2">
    <w:abstractNumId w:val="5"/>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73"/>
    <w:rsid w:val="002E695A"/>
    <w:rsid w:val="00535331"/>
    <w:rsid w:val="006E5BA5"/>
    <w:rsid w:val="008E3C96"/>
    <w:rsid w:val="00916369"/>
    <w:rsid w:val="009C6173"/>
    <w:rsid w:val="009D5F63"/>
    <w:rsid w:val="009F6C85"/>
    <w:rsid w:val="00A00E62"/>
    <w:rsid w:val="00AC2E6D"/>
    <w:rsid w:val="00D15873"/>
    <w:rsid w:val="00FF36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9534"/>
  <w15:chartTrackingRefBased/>
  <w15:docId w15:val="{55662F61-8DE4-CB4A-A5A3-68AB7785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73"/>
    <w:pPr>
      <w:widowControl w:val="0"/>
      <w:autoSpaceDE w:val="0"/>
      <w:autoSpaceDN w:val="0"/>
    </w:pPr>
    <w:rPr>
      <w:rFonts w:ascii="Times New Roman" w:eastAsia="Times New Roman" w:hAnsi="Times New Roman"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6173"/>
    <w:pPr>
      <w:spacing w:before="77"/>
    </w:pPr>
    <w:rPr>
      <w:b/>
      <w:bCs/>
      <w:sz w:val="28"/>
      <w:szCs w:val="28"/>
      <w:u w:val="single" w:color="000000"/>
    </w:rPr>
  </w:style>
  <w:style w:type="character" w:customStyle="1" w:styleId="BodyTextChar">
    <w:name w:val="Body Text Char"/>
    <w:basedOn w:val="DefaultParagraphFont"/>
    <w:link w:val="BodyText"/>
    <w:uiPriority w:val="1"/>
    <w:rsid w:val="009C6173"/>
    <w:rPr>
      <w:rFonts w:ascii="Times New Roman" w:eastAsia="Times New Roman" w:hAnsi="Times New Roman" w:cs="Times New Roman"/>
      <w:b/>
      <w:bCs/>
      <w:sz w:val="28"/>
      <w:szCs w:val="28"/>
      <w:u w:val="single" w:color="000000"/>
      <w:lang w:val="en-US"/>
    </w:rPr>
  </w:style>
  <w:style w:type="paragraph" w:customStyle="1" w:styleId="TableParagraph">
    <w:name w:val="Table Paragraph"/>
    <w:basedOn w:val="Normal"/>
    <w:uiPriority w:val="1"/>
    <w:qFormat/>
    <w:rsid w:val="009C6173"/>
    <w:pPr>
      <w:ind w:left="194"/>
    </w:pPr>
  </w:style>
  <w:style w:type="character" w:styleId="CommentReference">
    <w:name w:val="annotation reference"/>
    <w:basedOn w:val="DefaultParagraphFont"/>
    <w:uiPriority w:val="99"/>
    <w:semiHidden/>
    <w:unhideWhenUsed/>
    <w:rsid w:val="00916369"/>
    <w:rPr>
      <w:sz w:val="16"/>
      <w:szCs w:val="16"/>
    </w:rPr>
  </w:style>
  <w:style w:type="paragraph" w:styleId="CommentText">
    <w:name w:val="annotation text"/>
    <w:basedOn w:val="Normal"/>
    <w:link w:val="CommentTextChar"/>
    <w:uiPriority w:val="99"/>
    <w:semiHidden/>
    <w:unhideWhenUsed/>
    <w:rsid w:val="00916369"/>
    <w:rPr>
      <w:sz w:val="20"/>
      <w:szCs w:val="20"/>
    </w:rPr>
  </w:style>
  <w:style w:type="character" w:customStyle="1" w:styleId="CommentTextChar">
    <w:name w:val="Comment Text Char"/>
    <w:basedOn w:val="DefaultParagraphFont"/>
    <w:link w:val="CommentText"/>
    <w:uiPriority w:val="99"/>
    <w:semiHidden/>
    <w:rsid w:val="0091636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16369"/>
    <w:rPr>
      <w:b/>
      <w:bCs/>
    </w:rPr>
  </w:style>
  <w:style w:type="character" w:customStyle="1" w:styleId="CommentSubjectChar">
    <w:name w:val="Comment Subject Char"/>
    <w:basedOn w:val="CommentTextChar"/>
    <w:link w:val="CommentSubject"/>
    <w:uiPriority w:val="99"/>
    <w:semiHidden/>
    <w:rsid w:val="0091636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E3C96"/>
    <w:rPr>
      <w:sz w:val="18"/>
      <w:szCs w:val="18"/>
    </w:rPr>
  </w:style>
  <w:style w:type="character" w:customStyle="1" w:styleId="BalloonTextChar">
    <w:name w:val="Balloon Text Char"/>
    <w:basedOn w:val="DefaultParagraphFont"/>
    <w:link w:val="BalloonText"/>
    <w:uiPriority w:val="99"/>
    <w:semiHidden/>
    <w:rsid w:val="008E3C96"/>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2024-04-30T05:48:00Z</dcterms:created>
  <dcterms:modified xsi:type="dcterms:W3CDTF">2024-04-30T06:15:00Z</dcterms:modified>
</cp:coreProperties>
</file>